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8E72F3" w14:textId="00AAA080" w:rsidR="00D309CC" w:rsidRPr="009F0E8D" w:rsidRDefault="00D309CC" w:rsidP="00D46431">
      <w:pPr>
        <w:pStyle w:val="CH"/>
      </w:pPr>
      <w:bookmarkStart w:id="0" w:name="historyclause"/>
      <w:r w:rsidRPr="009F0E8D">
        <w:t>3GPP RAN</w:t>
      </w:r>
      <w:r w:rsidR="00CF20E3" w:rsidRPr="009F0E8D">
        <w:t xml:space="preserve"> </w:t>
      </w:r>
      <w:r w:rsidRPr="009F0E8D">
        <w:t>WG</w:t>
      </w:r>
      <w:r w:rsidR="009F0E8D" w:rsidRPr="009F0E8D">
        <w:t>4</w:t>
      </w:r>
      <w:r w:rsidRPr="009F0E8D">
        <w:t xml:space="preserve"> Meeting #</w:t>
      </w:r>
      <w:r w:rsidR="009F0E8D" w:rsidRPr="009F0E8D">
        <w:t>9</w:t>
      </w:r>
      <w:r w:rsidR="008B5422">
        <w:t>6</w:t>
      </w:r>
      <w:r w:rsidR="00331EE3">
        <w:t>-e</w:t>
      </w:r>
      <w:r w:rsidRPr="009F0E8D">
        <w:tab/>
      </w:r>
      <w:r w:rsidR="00D46431" w:rsidRPr="009F0E8D">
        <w:tab/>
      </w:r>
      <w:r w:rsidR="001E6EB2" w:rsidRPr="006C6D1D">
        <w:t>R4-200</w:t>
      </w:r>
      <w:r w:rsidR="006C6D1D" w:rsidRPr="006C6D1D">
        <w:t>9957</w:t>
      </w:r>
    </w:p>
    <w:p w14:paraId="50DC9730" w14:textId="6607EDAF" w:rsidR="00D309CC" w:rsidRPr="00FD166F" w:rsidRDefault="00855D88" w:rsidP="00D46431">
      <w:pPr>
        <w:pStyle w:val="CH"/>
        <w:tabs>
          <w:tab w:val="clear" w:pos="7920"/>
        </w:tabs>
        <w:rPr>
          <w:b w:val="0"/>
        </w:rPr>
      </w:pPr>
      <w:r w:rsidRPr="00AD1007">
        <w:t xml:space="preserve">Electronic meeting, </w:t>
      </w:r>
      <w:r w:rsidR="008B5422">
        <w:t>17</w:t>
      </w:r>
      <w:r w:rsidR="008B5422" w:rsidRPr="00B765D3">
        <w:t xml:space="preserve">th – </w:t>
      </w:r>
      <w:r w:rsidR="008B5422">
        <w:t>28</w:t>
      </w:r>
      <w:r w:rsidR="008B5422" w:rsidRPr="00B765D3">
        <w:t xml:space="preserve">th </w:t>
      </w:r>
      <w:r w:rsidR="008B5422">
        <w:t>August</w:t>
      </w:r>
      <w:r w:rsidR="008B5422" w:rsidRPr="00B765D3">
        <w:t xml:space="preserve"> 2020</w:t>
      </w:r>
      <w:r w:rsidR="00D46431" w:rsidRPr="009F0E8D">
        <w:tab/>
      </w:r>
    </w:p>
    <w:p w14:paraId="39A0EE25" w14:textId="77777777" w:rsidR="00D309CC" w:rsidRDefault="00D309CC" w:rsidP="00D309CC">
      <w:pPr>
        <w:tabs>
          <w:tab w:val="left" w:pos="2160"/>
        </w:tabs>
        <w:rPr>
          <w:rFonts w:ascii="Arial" w:hAnsi="Arial" w:cs="Arial"/>
          <w:b/>
        </w:rPr>
      </w:pPr>
    </w:p>
    <w:p w14:paraId="6DDCE159" w14:textId="6DF09B59" w:rsidR="00D309CC" w:rsidRPr="0008103A" w:rsidRDefault="00D309CC" w:rsidP="00D309CC">
      <w:pPr>
        <w:pStyle w:val="CH"/>
        <w:rPr>
          <w:b w:val="0"/>
        </w:rPr>
      </w:pPr>
      <w:r w:rsidRPr="0008103A">
        <w:t>Agenda item:</w:t>
      </w:r>
      <w:r>
        <w:tab/>
      </w:r>
      <w:r w:rsidR="00081771">
        <w:t>10.24.1</w:t>
      </w:r>
    </w:p>
    <w:p w14:paraId="4DBE005A" w14:textId="77777777" w:rsidR="00D309CC" w:rsidRPr="0008103A" w:rsidRDefault="00D309CC" w:rsidP="00D309CC">
      <w:pPr>
        <w:pStyle w:val="CH"/>
        <w:rPr>
          <w:b w:val="0"/>
        </w:rPr>
      </w:pPr>
      <w:r>
        <w:t>Source:</w:t>
      </w:r>
      <w:r>
        <w:tab/>
        <w:t>Apple Inc.</w:t>
      </w:r>
    </w:p>
    <w:p w14:paraId="0D2061A1" w14:textId="1A035337" w:rsidR="00D309CC" w:rsidRDefault="00D309CC" w:rsidP="005619F8">
      <w:pPr>
        <w:pStyle w:val="CH"/>
        <w:ind w:left="2268" w:hanging="2268"/>
      </w:pPr>
      <w:r w:rsidRPr="0008103A">
        <w:t>Title:</w:t>
      </w:r>
      <w:r w:rsidRPr="0008103A">
        <w:tab/>
      </w:r>
      <w:r w:rsidR="00081771">
        <w:t xml:space="preserve">Preliminary views on the new 47 GHz band </w:t>
      </w:r>
    </w:p>
    <w:p w14:paraId="052B1E0C" w14:textId="79250766" w:rsidR="00104BC6" w:rsidRDefault="00104BC6" w:rsidP="00D309CC">
      <w:pPr>
        <w:pStyle w:val="CH"/>
      </w:pPr>
      <w:r>
        <w:t>WI/SI:</w:t>
      </w:r>
      <w:r>
        <w:tab/>
      </w:r>
      <w:r w:rsidR="00081771" w:rsidRPr="00081771">
        <w:rPr>
          <w:lang w:val="en-US"/>
        </w:rPr>
        <w:t>NR_47GHz_Band</w:t>
      </w:r>
    </w:p>
    <w:p w14:paraId="6C6D1281" w14:textId="285D2E58" w:rsidR="00104BC6" w:rsidRDefault="00104BC6" w:rsidP="00D309CC">
      <w:pPr>
        <w:pStyle w:val="CH"/>
        <w:rPr>
          <w:b w:val="0"/>
        </w:rPr>
      </w:pPr>
      <w:r>
        <w:t>Release:</w:t>
      </w:r>
      <w:r>
        <w:tab/>
      </w:r>
      <w:r w:rsidRPr="001729FA">
        <w:t>Rel-</w:t>
      </w:r>
      <w:r w:rsidR="001729FA" w:rsidRPr="001729FA">
        <w:t>1</w:t>
      </w:r>
      <w:r w:rsidR="00081771">
        <w:t>7</w:t>
      </w:r>
    </w:p>
    <w:p w14:paraId="2E4E044D" w14:textId="7281674C" w:rsidR="00D309CC" w:rsidRDefault="00D309CC" w:rsidP="00D309CC">
      <w:pPr>
        <w:pStyle w:val="CH"/>
      </w:pPr>
      <w:r>
        <w:t>Document for:</w:t>
      </w:r>
      <w:r>
        <w:tab/>
      </w:r>
      <w:r w:rsidR="00081771">
        <w:t>Discussion</w:t>
      </w:r>
    </w:p>
    <w:p w14:paraId="0207DB43" w14:textId="77777777" w:rsidR="00D46431" w:rsidRPr="0008103A" w:rsidRDefault="00D46431" w:rsidP="00D309CC">
      <w:pPr>
        <w:pStyle w:val="CH"/>
        <w:rPr>
          <w:b w:val="0"/>
        </w:rPr>
      </w:pPr>
    </w:p>
    <w:p w14:paraId="0273524A" w14:textId="1EFA53F2" w:rsidR="008E7986" w:rsidRPr="004D3578" w:rsidRDefault="008E7986" w:rsidP="008E7986">
      <w:pPr>
        <w:pStyle w:val="Heading1"/>
      </w:pPr>
      <w:r>
        <w:t>1</w:t>
      </w:r>
      <w:r>
        <w:tab/>
      </w:r>
      <w:r w:rsidRPr="004D3578">
        <w:t>Introduction</w:t>
      </w:r>
    </w:p>
    <w:p w14:paraId="6FCA7FDF" w14:textId="36A8EF94" w:rsidR="00AD5712" w:rsidRDefault="000C5869" w:rsidP="008E7986">
      <w:r>
        <w:t xml:space="preserve">During RAN #88e a work item to define a new band in the 47.2 – 48.2 GHz frequency range was approved </w:t>
      </w:r>
      <w:r>
        <w:fldChar w:fldCharType="begin"/>
      </w:r>
      <w:r>
        <w:instrText xml:space="preserve"> REF _Ref47535099 \r \h </w:instrText>
      </w:r>
      <w:r>
        <w:fldChar w:fldCharType="separate"/>
      </w:r>
      <w:r w:rsidR="0026188C">
        <w:t>[1]</w:t>
      </w:r>
      <w:r>
        <w:fldChar w:fldCharType="end"/>
      </w:r>
      <w:r>
        <w:t xml:space="preserve">.  This contribution provides our </w:t>
      </w:r>
      <w:r w:rsidR="000F7550">
        <w:t xml:space="preserve">preliminary views on the regulatory emission requirements which are currently available as well as </w:t>
      </w:r>
      <w:r>
        <w:t>views on the scope of the requirements needed to introduce this new band as well.</w:t>
      </w:r>
    </w:p>
    <w:p w14:paraId="3A67921B" w14:textId="6C603DF9" w:rsidR="008E7986" w:rsidRDefault="008E7986" w:rsidP="008E7986">
      <w:pPr>
        <w:pStyle w:val="Heading1"/>
      </w:pPr>
      <w:r>
        <w:t>2</w:t>
      </w:r>
      <w:r>
        <w:tab/>
      </w:r>
      <w:r w:rsidR="000C5869">
        <w:t>Discussion</w:t>
      </w:r>
    </w:p>
    <w:p w14:paraId="43365EAF" w14:textId="0A727450" w:rsidR="000F7550" w:rsidRDefault="000F7550" w:rsidP="000F7550">
      <w:pPr>
        <w:pStyle w:val="Heading2"/>
      </w:pPr>
      <w:r>
        <w:t>2.1</w:t>
      </w:r>
      <w:r>
        <w:tab/>
        <w:t>Emission requirements</w:t>
      </w:r>
    </w:p>
    <w:p w14:paraId="63E4E878" w14:textId="1A244A58" w:rsidR="000F7550" w:rsidRDefault="00DA05F6" w:rsidP="000F7550">
      <w:r>
        <w:t xml:space="preserve">The </w:t>
      </w:r>
      <w:r w:rsidR="00306EC2">
        <w:t xml:space="preserve">FCC </w:t>
      </w:r>
      <w:r w:rsidR="001A1168">
        <w:t xml:space="preserve">regulation for Upper Microwave Flexible Service </w:t>
      </w:r>
      <w:r w:rsidR="001A1168">
        <w:fldChar w:fldCharType="begin"/>
      </w:r>
      <w:r w:rsidR="001A1168">
        <w:instrText xml:space="preserve"> REF _Ref47640027 \r \h </w:instrText>
      </w:r>
      <w:r w:rsidR="001A1168">
        <w:fldChar w:fldCharType="separate"/>
      </w:r>
      <w:r w:rsidR="0026188C">
        <w:t>[2]</w:t>
      </w:r>
      <w:r w:rsidR="001A1168">
        <w:fldChar w:fldCharType="end"/>
      </w:r>
      <w:r w:rsidR="001A1168">
        <w:t xml:space="preserve"> includes the frequencies in the range of 47.2 – 48.2 GHz and defines the following requirements:</w:t>
      </w:r>
    </w:p>
    <w:p w14:paraId="56744791" w14:textId="4E8BDEEA" w:rsidR="001A1168" w:rsidRDefault="001A1168" w:rsidP="003856BE">
      <w:pPr>
        <w:pStyle w:val="B1"/>
      </w:pPr>
      <w:r>
        <w:t>-</w:t>
      </w:r>
      <w:r>
        <w:tab/>
      </w:r>
      <w:r w:rsidR="003856BE" w:rsidRPr="003856BE">
        <w:t>For mobile stations, the average power of the sum of all antenna elements is limited to a maximum EIRP of +43 dBm</w:t>
      </w:r>
      <w:r>
        <w:t xml:space="preserve"> (</w:t>
      </w:r>
      <w:r w:rsidRPr="001A1168">
        <w:t>§</w:t>
      </w:r>
      <w:r w:rsidR="0020232D">
        <w:t xml:space="preserve"> </w:t>
      </w:r>
      <w:r w:rsidRPr="001A1168">
        <w:t>30.202</w:t>
      </w:r>
      <w:r>
        <w:t>)</w:t>
      </w:r>
    </w:p>
    <w:p w14:paraId="13B68B37" w14:textId="66F38F33" w:rsidR="0020232D" w:rsidRDefault="0020232D" w:rsidP="003856BE">
      <w:pPr>
        <w:pStyle w:val="B1"/>
      </w:pPr>
      <w:r>
        <w:t>-</w:t>
      </w:r>
      <w:r>
        <w:tab/>
      </w:r>
      <w:r w:rsidRPr="0020232D">
        <w:t>The conductive power or the total radiated power of any emission outside a licensee's frequency block shall be −13 dBm/MHz or lower. However, in the bands immediately outside and adjacent to the licensee's frequency block, having a bandwidth equal to 10 percent of the channel bandwidth, the conductive power or the total radiated power of any emission shall be −5 dBm/MHz or lower.</w:t>
      </w:r>
      <w:r>
        <w:t xml:space="preserve"> (</w:t>
      </w:r>
      <w:r w:rsidRPr="0020232D">
        <w:t>§ 30.203</w:t>
      </w:r>
      <w:r>
        <w:t>)</w:t>
      </w:r>
    </w:p>
    <w:p w14:paraId="28C9805B" w14:textId="1076978C" w:rsidR="0020232D" w:rsidRDefault="0020232D" w:rsidP="0020232D">
      <w:pPr>
        <w:pStyle w:val="B2"/>
      </w:pPr>
      <w:r>
        <w:t>-</w:t>
      </w:r>
      <w:r>
        <w:tab/>
      </w:r>
      <w:r w:rsidRPr="0020232D">
        <w:t>Compliance with this provision is based on the use of measurement instrumentation employing a resolution bandwidth of 1 megahertz or greater.</w:t>
      </w:r>
    </w:p>
    <w:p w14:paraId="30A09ACB" w14:textId="2FBFF1DB" w:rsidR="0020232D" w:rsidRDefault="0020232D" w:rsidP="0020232D">
      <w:pPr>
        <w:pStyle w:val="B2"/>
      </w:pPr>
      <w:r>
        <w:t>-</w:t>
      </w:r>
      <w:r>
        <w:tab/>
      </w:r>
      <w:r w:rsidRPr="0020232D">
        <w:t>When measuring the emission limits, the nominal carrier frequency shall be adjusted as close to the licensee's frequency block edges as the design permits.</w:t>
      </w:r>
    </w:p>
    <w:p w14:paraId="71AE2789" w14:textId="6929C5FE" w:rsidR="0020232D" w:rsidRDefault="0020232D" w:rsidP="0020232D">
      <w:pPr>
        <w:pStyle w:val="B2"/>
      </w:pPr>
      <w:r>
        <w:t>-</w:t>
      </w:r>
      <w:r>
        <w:tab/>
      </w:r>
      <w:r w:rsidRPr="0020232D">
        <w:t>The measurements of emission power can be expressed in peak or average values.</w:t>
      </w:r>
    </w:p>
    <w:p w14:paraId="5FF6F832" w14:textId="65D85D2B" w:rsidR="00162E33" w:rsidRDefault="00162E33" w:rsidP="00162E33">
      <w:pPr>
        <w:pStyle w:val="Observation"/>
      </w:pPr>
      <w:bookmarkStart w:id="1" w:name="_Toc47648755"/>
      <w:bookmarkStart w:id="2" w:name="_Toc47682502"/>
      <w:bookmarkStart w:id="3" w:name="_Toc47682512"/>
      <w:bookmarkStart w:id="4" w:name="_Toc47682686"/>
      <w:bookmarkStart w:id="5" w:name="_Toc47688487"/>
      <w:r>
        <w:t>Observation 1:</w:t>
      </w:r>
      <w:r>
        <w:tab/>
        <w:t>The Max EIRP requirement of 43 dBm for Power Class 3 defined in TS38.101-2 is applicable to the new 47 GHz band.</w:t>
      </w:r>
      <w:bookmarkEnd w:id="1"/>
      <w:bookmarkEnd w:id="2"/>
      <w:bookmarkEnd w:id="3"/>
      <w:bookmarkEnd w:id="4"/>
      <w:bookmarkEnd w:id="5"/>
    </w:p>
    <w:p w14:paraId="5EC732F4" w14:textId="1BB73EF5" w:rsidR="003856BE" w:rsidRDefault="00CC0E34" w:rsidP="000F7550">
      <w:r>
        <w:t>TS38.101-2 defines the following general emission mask:</w:t>
      </w:r>
    </w:p>
    <w:p w14:paraId="2A4DEAC3" w14:textId="5F019056" w:rsidR="00CC0E34" w:rsidRPr="00FE760F" w:rsidRDefault="00CC0E34" w:rsidP="00CC0E34">
      <w:pPr>
        <w:pStyle w:val="TH"/>
        <w:rPr>
          <w:lang w:val="en-US"/>
        </w:rPr>
      </w:pPr>
      <w:r w:rsidRPr="00FE760F">
        <w:rPr>
          <w:lang w:val="en-US"/>
        </w:rPr>
        <w:lastRenderedPageBreak/>
        <w:t xml:space="preserve">Table </w:t>
      </w:r>
      <w:r w:rsidR="005F04AF">
        <w:rPr>
          <w:lang w:val="en-US"/>
        </w:rPr>
        <w:t>1</w:t>
      </w:r>
      <w:r w:rsidRPr="00FE760F">
        <w:rPr>
          <w:lang w:val="en-US"/>
        </w:rPr>
        <w:t>: General NR spectrum emission mask for frequency range 2</w:t>
      </w:r>
      <w:r w:rsidR="005F04AF">
        <w:rPr>
          <w:lang w:val="en-US"/>
        </w:rPr>
        <w:t xml:space="preserve"> [38.101-2, </w:t>
      </w:r>
      <w:r w:rsidR="005F04AF" w:rsidRPr="00FE760F">
        <w:rPr>
          <w:lang w:val="en-US"/>
        </w:rPr>
        <w:t>6.5.2.1</w:t>
      </w:r>
      <w:r w:rsidR="005F04AF">
        <w:rPr>
          <w:lang w:val="en-US"/>
        </w:rPr>
        <w:t>]</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CC0E34" w:rsidRPr="00FE760F" w14:paraId="09805A9B" w14:textId="77777777" w:rsidTr="00EF31D1">
        <w:trPr>
          <w:cantSplit/>
          <w:jc w:val="center"/>
        </w:trPr>
        <w:tc>
          <w:tcPr>
            <w:tcW w:w="5905" w:type="dxa"/>
            <w:gridSpan w:val="6"/>
          </w:tcPr>
          <w:p w14:paraId="0A340A6B" w14:textId="77777777" w:rsidR="00CC0E34" w:rsidRPr="00FE760F" w:rsidRDefault="00CC0E34" w:rsidP="00EF31D1">
            <w:pPr>
              <w:pStyle w:val="TAH"/>
              <w:rPr>
                <w:rFonts w:cs="Arial"/>
              </w:rPr>
            </w:pPr>
            <w:r w:rsidRPr="00FE760F">
              <w:rPr>
                <w:rFonts w:cs="Arial"/>
              </w:rPr>
              <w:t>Spectrum emission limit (dBm) / Channel bandwidth</w:t>
            </w:r>
          </w:p>
        </w:tc>
      </w:tr>
      <w:tr w:rsidR="00CC0E34" w:rsidRPr="00FE760F" w14:paraId="0BCB1AAE" w14:textId="77777777" w:rsidTr="00EF31D1">
        <w:trPr>
          <w:cantSplit/>
          <w:jc w:val="center"/>
        </w:trPr>
        <w:tc>
          <w:tcPr>
            <w:tcW w:w="1192" w:type="dxa"/>
          </w:tcPr>
          <w:p w14:paraId="1C209479" w14:textId="77777777" w:rsidR="00CC0E34" w:rsidRPr="00FE760F" w:rsidRDefault="00CC0E34" w:rsidP="00EF31D1">
            <w:pPr>
              <w:pStyle w:val="TAH"/>
              <w:rPr>
                <w:rFonts w:cs="Arial"/>
              </w:rPr>
            </w:pPr>
            <w:r w:rsidRPr="00FE760F">
              <w:rPr>
                <w:rFonts w:cs="Arial"/>
              </w:rPr>
              <w:t>Δf</w:t>
            </w:r>
            <w:r w:rsidRPr="00FE760F">
              <w:rPr>
                <w:rFonts w:cs="Arial"/>
                <w:vertAlign w:val="subscript"/>
              </w:rPr>
              <w:t>OOB</w:t>
            </w:r>
          </w:p>
          <w:p w14:paraId="28ECA739" w14:textId="77777777" w:rsidR="00CC0E34" w:rsidRPr="00FE760F" w:rsidRDefault="00CC0E34" w:rsidP="00EF31D1">
            <w:pPr>
              <w:pStyle w:val="TAH"/>
              <w:rPr>
                <w:rFonts w:cs="Arial"/>
              </w:rPr>
            </w:pPr>
            <w:r w:rsidRPr="00FE760F">
              <w:rPr>
                <w:rFonts w:cs="Arial"/>
              </w:rPr>
              <w:t>(MHz)</w:t>
            </w:r>
          </w:p>
        </w:tc>
        <w:tc>
          <w:tcPr>
            <w:tcW w:w="744" w:type="dxa"/>
          </w:tcPr>
          <w:p w14:paraId="19D7F134" w14:textId="77777777" w:rsidR="00CC0E34" w:rsidRPr="00FE760F" w:rsidRDefault="00CC0E34" w:rsidP="00EF31D1">
            <w:pPr>
              <w:pStyle w:val="TAH"/>
              <w:rPr>
                <w:rFonts w:cs="Arial"/>
              </w:rPr>
            </w:pPr>
            <w:r w:rsidRPr="00FE760F">
              <w:rPr>
                <w:rFonts w:cs="Arial"/>
              </w:rPr>
              <w:t>50</w:t>
            </w:r>
          </w:p>
          <w:p w14:paraId="0C4D13E9" w14:textId="77777777" w:rsidR="00CC0E34" w:rsidRPr="00FE760F" w:rsidRDefault="00CC0E34" w:rsidP="00EF31D1">
            <w:pPr>
              <w:pStyle w:val="TAH"/>
              <w:rPr>
                <w:rFonts w:cs="Arial"/>
              </w:rPr>
            </w:pPr>
            <w:r w:rsidRPr="00FE760F">
              <w:rPr>
                <w:rFonts w:cs="Arial"/>
              </w:rPr>
              <w:t>MHz</w:t>
            </w:r>
          </w:p>
        </w:tc>
        <w:tc>
          <w:tcPr>
            <w:tcW w:w="851" w:type="dxa"/>
          </w:tcPr>
          <w:p w14:paraId="04019815" w14:textId="77777777" w:rsidR="00CC0E34" w:rsidRPr="00FE760F" w:rsidRDefault="00CC0E34" w:rsidP="00EF31D1">
            <w:pPr>
              <w:pStyle w:val="TAH"/>
              <w:rPr>
                <w:rFonts w:cs="Arial"/>
              </w:rPr>
            </w:pPr>
            <w:r w:rsidRPr="00FE760F">
              <w:rPr>
                <w:rFonts w:cs="Arial"/>
              </w:rPr>
              <w:t>100</w:t>
            </w:r>
          </w:p>
          <w:p w14:paraId="4C340737" w14:textId="77777777" w:rsidR="00CC0E34" w:rsidRPr="00FE760F" w:rsidRDefault="00CC0E34" w:rsidP="00EF31D1">
            <w:pPr>
              <w:pStyle w:val="TAH"/>
              <w:rPr>
                <w:rFonts w:cs="Arial"/>
              </w:rPr>
            </w:pPr>
            <w:r w:rsidRPr="00FE760F">
              <w:rPr>
                <w:rFonts w:cs="Arial"/>
              </w:rPr>
              <w:t>MHz</w:t>
            </w:r>
          </w:p>
        </w:tc>
        <w:tc>
          <w:tcPr>
            <w:tcW w:w="850" w:type="dxa"/>
          </w:tcPr>
          <w:p w14:paraId="03059B8E" w14:textId="77777777" w:rsidR="00CC0E34" w:rsidRPr="00FE760F" w:rsidRDefault="00CC0E34" w:rsidP="00EF31D1">
            <w:pPr>
              <w:pStyle w:val="TAH"/>
              <w:rPr>
                <w:rFonts w:cs="Arial"/>
              </w:rPr>
            </w:pPr>
            <w:r w:rsidRPr="00FE760F">
              <w:rPr>
                <w:rFonts w:cs="Arial"/>
              </w:rPr>
              <w:t>200</w:t>
            </w:r>
          </w:p>
          <w:p w14:paraId="092D5082" w14:textId="77777777" w:rsidR="00CC0E34" w:rsidRPr="00FE760F" w:rsidRDefault="00CC0E34" w:rsidP="00EF31D1">
            <w:pPr>
              <w:pStyle w:val="TAH"/>
              <w:rPr>
                <w:rFonts w:cs="Arial"/>
              </w:rPr>
            </w:pPr>
            <w:r w:rsidRPr="00FE760F">
              <w:rPr>
                <w:rFonts w:cs="Arial"/>
              </w:rPr>
              <w:t>MHz</w:t>
            </w:r>
          </w:p>
        </w:tc>
        <w:tc>
          <w:tcPr>
            <w:tcW w:w="851" w:type="dxa"/>
          </w:tcPr>
          <w:p w14:paraId="2A764E5E" w14:textId="77777777" w:rsidR="00CC0E34" w:rsidRPr="00FE760F" w:rsidRDefault="00CC0E34" w:rsidP="00EF31D1">
            <w:pPr>
              <w:pStyle w:val="TAH"/>
              <w:rPr>
                <w:rFonts w:cs="Arial"/>
              </w:rPr>
            </w:pPr>
            <w:r w:rsidRPr="00FE760F">
              <w:rPr>
                <w:rFonts w:cs="Arial"/>
              </w:rPr>
              <w:t>400</w:t>
            </w:r>
          </w:p>
          <w:p w14:paraId="17A92D08" w14:textId="77777777" w:rsidR="00CC0E34" w:rsidRPr="00FE760F" w:rsidRDefault="00CC0E34" w:rsidP="00EF31D1">
            <w:pPr>
              <w:pStyle w:val="TAH"/>
              <w:rPr>
                <w:rFonts w:cs="Arial"/>
              </w:rPr>
            </w:pPr>
            <w:r w:rsidRPr="00FE760F">
              <w:rPr>
                <w:rFonts w:cs="Arial"/>
              </w:rPr>
              <w:t>MHz</w:t>
            </w:r>
          </w:p>
        </w:tc>
        <w:tc>
          <w:tcPr>
            <w:tcW w:w="1417" w:type="dxa"/>
          </w:tcPr>
          <w:p w14:paraId="50313BAC" w14:textId="77777777" w:rsidR="00CC0E34" w:rsidRPr="00FE760F" w:rsidRDefault="00CC0E34" w:rsidP="00EF31D1">
            <w:pPr>
              <w:pStyle w:val="TAH"/>
              <w:rPr>
                <w:rFonts w:cs="Arial"/>
              </w:rPr>
            </w:pPr>
            <w:r w:rsidRPr="00FE760F">
              <w:rPr>
                <w:rFonts w:cs="Arial"/>
              </w:rPr>
              <w:t>Measurement bandwidth</w:t>
            </w:r>
          </w:p>
        </w:tc>
      </w:tr>
      <w:tr w:rsidR="00CC0E34" w:rsidRPr="00FE760F" w14:paraId="59244224" w14:textId="77777777" w:rsidTr="00EF31D1">
        <w:trPr>
          <w:jc w:val="center"/>
        </w:trPr>
        <w:tc>
          <w:tcPr>
            <w:tcW w:w="1192" w:type="dxa"/>
          </w:tcPr>
          <w:p w14:paraId="09CB3146" w14:textId="77777777" w:rsidR="00CC0E34" w:rsidRPr="00FE760F" w:rsidRDefault="00CC0E34" w:rsidP="00EF31D1">
            <w:pPr>
              <w:pStyle w:val="TAC"/>
              <w:rPr>
                <w:rFonts w:cs="Arial"/>
                <w:b/>
              </w:rPr>
            </w:pPr>
            <w:r w:rsidRPr="00FE760F">
              <w:rPr>
                <w:rFonts w:cs="Arial"/>
              </w:rPr>
              <w:sym w:font="Symbol" w:char="F0B1"/>
            </w:r>
            <w:r w:rsidRPr="00FE760F">
              <w:rPr>
                <w:rFonts w:cs="Arial"/>
              </w:rPr>
              <w:t xml:space="preserve"> 0-5</w:t>
            </w:r>
          </w:p>
        </w:tc>
        <w:tc>
          <w:tcPr>
            <w:tcW w:w="744" w:type="dxa"/>
          </w:tcPr>
          <w:p w14:paraId="532DF669" w14:textId="77777777" w:rsidR="00CC0E34" w:rsidRPr="00FE760F" w:rsidRDefault="00CC0E34" w:rsidP="00EF31D1">
            <w:pPr>
              <w:pStyle w:val="TAC"/>
              <w:rPr>
                <w:rFonts w:cs="Arial"/>
                <w:b/>
              </w:rPr>
            </w:pPr>
            <w:r w:rsidRPr="00FE760F">
              <w:rPr>
                <w:rFonts w:cs="Arial"/>
              </w:rPr>
              <w:t xml:space="preserve">-5 </w:t>
            </w:r>
          </w:p>
        </w:tc>
        <w:tc>
          <w:tcPr>
            <w:tcW w:w="851" w:type="dxa"/>
          </w:tcPr>
          <w:p w14:paraId="25530BE3" w14:textId="77777777" w:rsidR="00CC0E34" w:rsidRPr="00FE760F" w:rsidRDefault="00CC0E34" w:rsidP="00EF31D1">
            <w:pPr>
              <w:pStyle w:val="TAC"/>
              <w:rPr>
                <w:rFonts w:cs="Arial"/>
                <w:b/>
              </w:rPr>
            </w:pPr>
            <w:r w:rsidRPr="00FE760F">
              <w:rPr>
                <w:rFonts w:cs="Arial"/>
              </w:rPr>
              <w:t>-5</w:t>
            </w:r>
          </w:p>
        </w:tc>
        <w:tc>
          <w:tcPr>
            <w:tcW w:w="850" w:type="dxa"/>
          </w:tcPr>
          <w:p w14:paraId="7DFBD2F6" w14:textId="77777777" w:rsidR="00CC0E34" w:rsidRPr="00FE760F" w:rsidRDefault="00CC0E34" w:rsidP="00EF31D1">
            <w:pPr>
              <w:pStyle w:val="TAC"/>
              <w:rPr>
                <w:rFonts w:cs="Arial"/>
                <w:b/>
              </w:rPr>
            </w:pPr>
            <w:r w:rsidRPr="00FE760F">
              <w:rPr>
                <w:rFonts w:cs="Arial"/>
              </w:rPr>
              <w:t>-5</w:t>
            </w:r>
          </w:p>
        </w:tc>
        <w:tc>
          <w:tcPr>
            <w:tcW w:w="851" w:type="dxa"/>
          </w:tcPr>
          <w:p w14:paraId="40D91CDB" w14:textId="77777777" w:rsidR="00CC0E34" w:rsidRPr="00FE760F" w:rsidRDefault="00CC0E34" w:rsidP="00EF31D1">
            <w:pPr>
              <w:pStyle w:val="TAC"/>
              <w:rPr>
                <w:rFonts w:cs="Arial"/>
                <w:b/>
              </w:rPr>
            </w:pPr>
            <w:r w:rsidRPr="00FE760F">
              <w:rPr>
                <w:rFonts w:cs="Arial"/>
              </w:rPr>
              <w:t>-5</w:t>
            </w:r>
          </w:p>
        </w:tc>
        <w:tc>
          <w:tcPr>
            <w:tcW w:w="1417" w:type="dxa"/>
          </w:tcPr>
          <w:p w14:paraId="6434D034" w14:textId="77777777" w:rsidR="00CC0E34" w:rsidRPr="00FE760F" w:rsidRDefault="00CC0E34" w:rsidP="00EF31D1">
            <w:pPr>
              <w:pStyle w:val="TAC"/>
              <w:rPr>
                <w:rFonts w:cs="Arial"/>
                <w:b/>
              </w:rPr>
            </w:pPr>
            <w:r w:rsidRPr="00FE760F">
              <w:rPr>
                <w:rFonts w:cs="Arial"/>
              </w:rPr>
              <w:t xml:space="preserve">1 MHz </w:t>
            </w:r>
          </w:p>
        </w:tc>
      </w:tr>
      <w:tr w:rsidR="00CC0E34" w:rsidRPr="00FE760F" w14:paraId="22A41EFC" w14:textId="77777777" w:rsidTr="00EF31D1">
        <w:trPr>
          <w:jc w:val="center"/>
        </w:trPr>
        <w:tc>
          <w:tcPr>
            <w:tcW w:w="1192" w:type="dxa"/>
          </w:tcPr>
          <w:p w14:paraId="5F0A4474" w14:textId="77777777" w:rsidR="00CC0E34" w:rsidRPr="00FE760F" w:rsidRDefault="00CC0E34" w:rsidP="00EF31D1">
            <w:pPr>
              <w:pStyle w:val="TAC"/>
              <w:rPr>
                <w:rFonts w:cs="Arial"/>
              </w:rPr>
            </w:pPr>
            <w:r w:rsidRPr="00FE760F">
              <w:rPr>
                <w:rFonts w:cs="Arial"/>
              </w:rPr>
              <w:sym w:font="Symbol" w:char="F0B1"/>
            </w:r>
            <w:r w:rsidRPr="00FE760F">
              <w:rPr>
                <w:rFonts w:cs="Arial"/>
              </w:rPr>
              <w:t xml:space="preserve"> 5-10</w:t>
            </w:r>
          </w:p>
        </w:tc>
        <w:tc>
          <w:tcPr>
            <w:tcW w:w="744" w:type="dxa"/>
          </w:tcPr>
          <w:p w14:paraId="27F10D21" w14:textId="77777777" w:rsidR="00CC0E34" w:rsidRPr="00FE760F" w:rsidRDefault="00CC0E34" w:rsidP="00EF31D1">
            <w:pPr>
              <w:pStyle w:val="TAC"/>
              <w:rPr>
                <w:rFonts w:cs="Arial"/>
              </w:rPr>
            </w:pPr>
            <w:r w:rsidRPr="00FE760F">
              <w:rPr>
                <w:rFonts w:cs="Arial"/>
              </w:rPr>
              <w:t>-13</w:t>
            </w:r>
          </w:p>
        </w:tc>
        <w:tc>
          <w:tcPr>
            <w:tcW w:w="851" w:type="dxa"/>
          </w:tcPr>
          <w:p w14:paraId="65916F8C" w14:textId="77777777" w:rsidR="00CC0E34" w:rsidRPr="00FE760F" w:rsidRDefault="00CC0E34" w:rsidP="00EF31D1">
            <w:pPr>
              <w:pStyle w:val="TAC"/>
              <w:rPr>
                <w:rFonts w:cs="Arial"/>
              </w:rPr>
            </w:pPr>
            <w:r w:rsidRPr="00FE760F">
              <w:rPr>
                <w:rFonts w:cs="Arial"/>
              </w:rPr>
              <w:t>-5</w:t>
            </w:r>
          </w:p>
        </w:tc>
        <w:tc>
          <w:tcPr>
            <w:tcW w:w="850" w:type="dxa"/>
          </w:tcPr>
          <w:p w14:paraId="17712F6B" w14:textId="77777777" w:rsidR="00CC0E34" w:rsidRPr="00FE760F" w:rsidRDefault="00CC0E34" w:rsidP="00EF31D1">
            <w:pPr>
              <w:pStyle w:val="TAC"/>
              <w:rPr>
                <w:rFonts w:cs="Arial"/>
              </w:rPr>
            </w:pPr>
            <w:r w:rsidRPr="00FE760F">
              <w:rPr>
                <w:rFonts w:cs="Arial"/>
              </w:rPr>
              <w:t>-5</w:t>
            </w:r>
          </w:p>
        </w:tc>
        <w:tc>
          <w:tcPr>
            <w:tcW w:w="851" w:type="dxa"/>
          </w:tcPr>
          <w:p w14:paraId="6C34E260" w14:textId="77777777" w:rsidR="00CC0E34" w:rsidRPr="00FE760F" w:rsidRDefault="00CC0E34" w:rsidP="00EF31D1">
            <w:pPr>
              <w:pStyle w:val="TAC"/>
              <w:rPr>
                <w:rFonts w:cs="Arial"/>
              </w:rPr>
            </w:pPr>
            <w:r w:rsidRPr="00FE760F">
              <w:rPr>
                <w:rFonts w:cs="Arial"/>
              </w:rPr>
              <w:t xml:space="preserve">-5 </w:t>
            </w:r>
          </w:p>
        </w:tc>
        <w:tc>
          <w:tcPr>
            <w:tcW w:w="1417" w:type="dxa"/>
          </w:tcPr>
          <w:p w14:paraId="43DD7A28" w14:textId="77777777" w:rsidR="00CC0E34" w:rsidRPr="00FE760F" w:rsidRDefault="00CC0E34" w:rsidP="00EF31D1">
            <w:pPr>
              <w:pStyle w:val="TAC"/>
              <w:rPr>
                <w:rFonts w:cs="Arial"/>
              </w:rPr>
            </w:pPr>
            <w:r w:rsidRPr="00FE760F">
              <w:rPr>
                <w:rFonts w:cs="Arial"/>
              </w:rPr>
              <w:t>1 MHz</w:t>
            </w:r>
          </w:p>
        </w:tc>
      </w:tr>
      <w:tr w:rsidR="00CC0E34" w:rsidRPr="00FE760F" w14:paraId="2FAC4BF7" w14:textId="77777777" w:rsidTr="00EF31D1">
        <w:trPr>
          <w:jc w:val="center"/>
        </w:trPr>
        <w:tc>
          <w:tcPr>
            <w:tcW w:w="1192" w:type="dxa"/>
          </w:tcPr>
          <w:p w14:paraId="0D4563D8" w14:textId="77777777" w:rsidR="00CC0E34" w:rsidRPr="00FE760F" w:rsidRDefault="00CC0E34" w:rsidP="00EF31D1">
            <w:pPr>
              <w:pStyle w:val="TAC"/>
              <w:rPr>
                <w:rFonts w:cs="Arial"/>
              </w:rPr>
            </w:pPr>
            <w:r w:rsidRPr="00FE760F">
              <w:rPr>
                <w:rFonts w:cs="Arial"/>
              </w:rPr>
              <w:sym w:font="Symbol" w:char="F0B1"/>
            </w:r>
            <w:r w:rsidRPr="00FE760F">
              <w:rPr>
                <w:rFonts w:cs="Arial"/>
              </w:rPr>
              <w:t xml:space="preserve"> 10-20</w:t>
            </w:r>
          </w:p>
        </w:tc>
        <w:tc>
          <w:tcPr>
            <w:tcW w:w="744" w:type="dxa"/>
          </w:tcPr>
          <w:p w14:paraId="3A141515" w14:textId="77777777" w:rsidR="00CC0E34" w:rsidRPr="00FE760F" w:rsidRDefault="00CC0E34" w:rsidP="00EF31D1">
            <w:pPr>
              <w:pStyle w:val="TAC"/>
              <w:rPr>
                <w:rFonts w:cs="Arial"/>
              </w:rPr>
            </w:pPr>
            <w:r w:rsidRPr="00FE760F">
              <w:rPr>
                <w:rFonts w:cs="Arial"/>
              </w:rPr>
              <w:t>-13</w:t>
            </w:r>
          </w:p>
        </w:tc>
        <w:tc>
          <w:tcPr>
            <w:tcW w:w="851" w:type="dxa"/>
          </w:tcPr>
          <w:p w14:paraId="2F79A8A3" w14:textId="77777777" w:rsidR="00CC0E34" w:rsidRPr="00FE760F" w:rsidRDefault="00CC0E34" w:rsidP="00EF31D1">
            <w:pPr>
              <w:pStyle w:val="TAC"/>
              <w:rPr>
                <w:rFonts w:cs="Arial"/>
              </w:rPr>
            </w:pPr>
            <w:r w:rsidRPr="00FE760F">
              <w:rPr>
                <w:rFonts w:cs="Arial"/>
              </w:rPr>
              <w:t>-13</w:t>
            </w:r>
          </w:p>
        </w:tc>
        <w:tc>
          <w:tcPr>
            <w:tcW w:w="850" w:type="dxa"/>
          </w:tcPr>
          <w:p w14:paraId="69473F2B" w14:textId="77777777" w:rsidR="00CC0E34" w:rsidRPr="00FE760F" w:rsidRDefault="00CC0E34" w:rsidP="00EF31D1">
            <w:pPr>
              <w:pStyle w:val="TAC"/>
              <w:rPr>
                <w:rFonts w:cs="Arial"/>
              </w:rPr>
            </w:pPr>
            <w:r w:rsidRPr="00FE760F">
              <w:rPr>
                <w:rFonts w:cs="Arial"/>
              </w:rPr>
              <w:t>-5</w:t>
            </w:r>
          </w:p>
        </w:tc>
        <w:tc>
          <w:tcPr>
            <w:tcW w:w="851" w:type="dxa"/>
          </w:tcPr>
          <w:p w14:paraId="6D4F392C" w14:textId="77777777" w:rsidR="00CC0E34" w:rsidRPr="00FE760F" w:rsidRDefault="00CC0E34" w:rsidP="00EF31D1">
            <w:pPr>
              <w:pStyle w:val="TAC"/>
              <w:rPr>
                <w:rFonts w:cs="Arial"/>
              </w:rPr>
            </w:pPr>
            <w:r w:rsidRPr="00FE760F">
              <w:rPr>
                <w:rFonts w:cs="Arial"/>
              </w:rPr>
              <w:t xml:space="preserve">-5 </w:t>
            </w:r>
          </w:p>
        </w:tc>
        <w:tc>
          <w:tcPr>
            <w:tcW w:w="1417" w:type="dxa"/>
          </w:tcPr>
          <w:p w14:paraId="1351440C" w14:textId="77777777" w:rsidR="00CC0E34" w:rsidRPr="00FE760F" w:rsidRDefault="00CC0E34" w:rsidP="00EF31D1">
            <w:pPr>
              <w:pStyle w:val="TAC"/>
              <w:rPr>
                <w:rFonts w:cs="Arial"/>
              </w:rPr>
            </w:pPr>
            <w:r w:rsidRPr="00FE760F">
              <w:rPr>
                <w:rFonts w:cs="Arial"/>
              </w:rPr>
              <w:t>1 MHz</w:t>
            </w:r>
          </w:p>
        </w:tc>
      </w:tr>
      <w:tr w:rsidR="00CC0E34" w:rsidRPr="00FE760F" w14:paraId="0BB420C6" w14:textId="77777777" w:rsidTr="00EF31D1">
        <w:trPr>
          <w:jc w:val="center"/>
        </w:trPr>
        <w:tc>
          <w:tcPr>
            <w:tcW w:w="1192" w:type="dxa"/>
          </w:tcPr>
          <w:p w14:paraId="7FEB00C4" w14:textId="77777777" w:rsidR="00CC0E34" w:rsidRPr="00FE760F" w:rsidRDefault="00CC0E34" w:rsidP="00EF31D1">
            <w:pPr>
              <w:pStyle w:val="TAC"/>
              <w:rPr>
                <w:rFonts w:cs="Arial"/>
              </w:rPr>
            </w:pPr>
            <w:r w:rsidRPr="00FE760F">
              <w:rPr>
                <w:rFonts w:cs="Arial"/>
              </w:rPr>
              <w:sym w:font="Symbol" w:char="F0B1"/>
            </w:r>
            <w:r w:rsidRPr="00FE760F">
              <w:rPr>
                <w:rFonts w:cs="Arial"/>
              </w:rPr>
              <w:t xml:space="preserve"> 20-40</w:t>
            </w:r>
          </w:p>
        </w:tc>
        <w:tc>
          <w:tcPr>
            <w:tcW w:w="744" w:type="dxa"/>
          </w:tcPr>
          <w:p w14:paraId="75896EB0" w14:textId="77777777" w:rsidR="00CC0E34" w:rsidRPr="00FE760F" w:rsidRDefault="00CC0E34" w:rsidP="00EF31D1">
            <w:pPr>
              <w:pStyle w:val="TAC"/>
              <w:rPr>
                <w:rFonts w:cs="Arial"/>
              </w:rPr>
            </w:pPr>
            <w:r w:rsidRPr="00FE760F">
              <w:rPr>
                <w:rFonts w:cs="Arial"/>
              </w:rPr>
              <w:t>-13</w:t>
            </w:r>
          </w:p>
        </w:tc>
        <w:tc>
          <w:tcPr>
            <w:tcW w:w="851" w:type="dxa"/>
          </w:tcPr>
          <w:p w14:paraId="34685026" w14:textId="77777777" w:rsidR="00CC0E34" w:rsidRPr="00FE760F" w:rsidRDefault="00CC0E34" w:rsidP="00EF31D1">
            <w:pPr>
              <w:pStyle w:val="TAC"/>
              <w:rPr>
                <w:rFonts w:cs="Arial"/>
              </w:rPr>
            </w:pPr>
            <w:r w:rsidRPr="00FE760F">
              <w:rPr>
                <w:rFonts w:cs="Arial"/>
              </w:rPr>
              <w:t>-13</w:t>
            </w:r>
          </w:p>
        </w:tc>
        <w:tc>
          <w:tcPr>
            <w:tcW w:w="850" w:type="dxa"/>
          </w:tcPr>
          <w:p w14:paraId="20D77F2C" w14:textId="77777777" w:rsidR="00CC0E34" w:rsidRPr="00FE760F" w:rsidRDefault="00CC0E34" w:rsidP="00EF31D1">
            <w:pPr>
              <w:pStyle w:val="TAC"/>
              <w:rPr>
                <w:rFonts w:cs="Arial"/>
              </w:rPr>
            </w:pPr>
            <w:r w:rsidRPr="00FE760F">
              <w:rPr>
                <w:rFonts w:cs="Arial"/>
              </w:rPr>
              <w:t>-13</w:t>
            </w:r>
          </w:p>
        </w:tc>
        <w:tc>
          <w:tcPr>
            <w:tcW w:w="851" w:type="dxa"/>
          </w:tcPr>
          <w:p w14:paraId="06368BC3" w14:textId="77777777" w:rsidR="00CC0E34" w:rsidRPr="00FE760F" w:rsidRDefault="00CC0E34" w:rsidP="00EF31D1">
            <w:pPr>
              <w:pStyle w:val="TAC"/>
              <w:rPr>
                <w:rFonts w:cs="Arial"/>
              </w:rPr>
            </w:pPr>
            <w:r w:rsidRPr="00FE760F">
              <w:rPr>
                <w:rFonts w:cs="Arial"/>
              </w:rPr>
              <w:t>-5</w:t>
            </w:r>
          </w:p>
        </w:tc>
        <w:tc>
          <w:tcPr>
            <w:tcW w:w="1417" w:type="dxa"/>
          </w:tcPr>
          <w:p w14:paraId="759C63F8" w14:textId="77777777" w:rsidR="00CC0E34" w:rsidRPr="00FE760F" w:rsidRDefault="00CC0E34" w:rsidP="00EF31D1">
            <w:pPr>
              <w:pStyle w:val="TAC"/>
              <w:rPr>
                <w:rFonts w:cs="Arial"/>
              </w:rPr>
            </w:pPr>
            <w:r w:rsidRPr="00FE760F">
              <w:rPr>
                <w:rFonts w:cs="Arial"/>
              </w:rPr>
              <w:t>1 MHz</w:t>
            </w:r>
          </w:p>
        </w:tc>
      </w:tr>
      <w:tr w:rsidR="00CC0E34" w:rsidRPr="00FE760F" w14:paraId="2A8FA254" w14:textId="77777777" w:rsidTr="00EF31D1">
        <w:trPr>
          <w:jc w:val="center"/>
        </w:trPr>
        <w:tc>
          <w:tcPr>
            <w:tcW w:w="1192" w:type="dxa"/>
          </w:tcPr>
          <w:p w14:paraId="185A1330" w14:textId="77777777" w:rsidR="00CC0E34" w:rsidRPr="00FE760F" w:rsidRDefault="00CC0E34" w:rsidP="00EF31D1">
            <w:pPr>
              <w:pStyle w:val="TAC"/>
              <w:rPr>
                <w:rFonts w:cs="Arial"/>
              </w:rPr>
            </w:pPr>
            <w:r w:rsidRPr="00FE760F">
              <w:rPr>
                <w:rFonts w:cs="Arial"/>
              </w:rPr>
              <w:sym w:font="Symbol" w:char="F0B1"/>
            </w:r>
            <w:r w:rsidRPr="00FE760F">
              <w:rPr>
                <w:rFonts w:cs="Arial"/>
              </w:rPr>
              <w:t xml:space="preserve"> 40-100</w:t>
            </w:r>
          </w:p>
        </w:tc>
        <w:tc>
          <w:tcPr>
            <w:tcW w:w="744" w:type="dxa"/>
          </w:tcPr>
          <w:p w14:paraId="529EE84F" w14:textId="77777777" w:rsidR="00CC0E34" w:rsidRPr="00FE760F" w:rsidRDefault="00CC0E34" w:rsidP="00EF31D1">
            <w:pPr>
              <w:pStyle w:val="TAC"/>
              <w:rPr>
                <w:rFonts w:cs="Arial"/>
              </w:rPr>
            </w:pPr>
            <w:r w:rsidRPr="00FE760F">
              <w:rPr>
                <w:rFonts w:cs="Arial"/>
              </w:rPr>
              <w:t>-13</w:t>
            </w:r>
          </w:p>
        </w:tc>
        <w:tc>
          <w:tcPr>
            <w:tcW w:w="851" w:type="dxa"/>
          </w:tcPr>
          <w:p w14:paraId="354310AB" w14:textId="77777777" w:rsidR="00CC0E34" w:rsidRPr="00FE760F" w:rsidRDefault="00CC0E34" w:rsidP="00EF31D1">
            <w:pPr>
              <w:pStyle w:val="TAC"/>
              <w:rPr>
                <w:rFonts w:cs="Arial"/>
              </w:rPr>
            </w:pPr>
            <w:r w:rsidRPr="00FE760F">
              <w:rPr>
                <w:rFonts w:cs="Arial"/>
              </w:rPr>
              <w:t>-13</w:t>
            </w:r>
          </w:p>
        </w:tc>
        <w:tc>
          <w:tcPr>
            <w:tcW w:w="850" w:type="dxa"/>
          </w:tcPr>
          <w:p w14:paraId="68E32E29" w14:textId="77777777" w:rsidR="00CC0E34" w:rsidRPr="00FE760F" w:rsidRDefault="00CC0E34" w:rsidP="00EF31D1">
            <w:pPr>
              <w:pStyle w:val="TAC"/>
              <w:rPr>
                <w:rFonts w:cs="Arial"/>
              </w:rPr>
            </w:pPr>
            <w:r w:rsidRPr="00FE760F">
              <w:rPr>
                <w:rFonts w:cs="Arial"/>
              </w:rPr>
              <w:t>-13</w:t>
            </w:r>
          </w:p>
        </w:tc>
        <w:tc>
          <w:tcPr>
            <w:tcW w:w="851" w:type="dxa"/>
          </w:tcPr>
          <w:p w14:paraId="6E6EC404" w14:textId="77777777" w:rsidR="00CC0E34" w:rsidRPr="00FE760F" w:rsidRDefault="00CC0E34" w:rsidP="00EF31D1">
            <w:pPr>
              <w:pStyle w:val="TAC"/>
              <w:rPr>
                <w:rFonts w:cs="Arial"/>
              </w:rPr>
            </w:pPr>
            <w:r w:rsidRPr="00FE760F">
              <w:rPr>
                <w:rFonts w:cs="Arial"/>
              </w:rPr>
              <w:t>-13</w:t>
            </w:r>
          </w:p>
        </w:tc>
        <w:tc>
          <w:tcPr>
            <w:tcW w:w="1417" w:type="dxa"/>
          </w:tcPr>
          <w:p w14:paraId="2A62C797" w14:textId="77777777" w:rsidR="00CC0E34" w:rsidRPr="00FE760F" w:rsidRDefault="00CC0E34" w:rsidP="00EF31D1">
            <w:pPr>
              <w:pStyle w:val="TAC"/>
              <w:rPr>
                <w:rFonts w:cs="Arial"/>
              </w:rPr>
            </w:pPr>
            <w:r w:rsidRPr="00FE760F">
              <w:rPr>
                <w:rFonts w:cs="Arial"/>
              </w:rPr>
              <w:t>1 MHz</w:t>
            </w:r>
          </w:p>
        </w:tc>
      </w:tr>
      <w:tr w:rsidR="00CC0E34" w:rsidRPr="00FE760F" w14:paraId="2BD67F61" w14:textId="77777777" w:rsidTr="00EF31D1">
        <w:trPr>
          <w:jc w:val="center"/>
        </w:trPr>
        <w:tc>
          <w:tcPr>
            <w:tcW w:w="1192" w:type="dxa"/>
          </w:tcPr>
          <w:p w14:paraId="63534C60" w14:textId="77777777" w:rsidR="00CC0E34" w:rsidRPr="00FE760F" w:rsidRDefault="00CC0E34" w:rsidP="00EF31D1">
            <w:pPr>
              <w:pStyle w:val="TAC"/>
              <w:rPr>
                <w:rFonts w:cs="Arial"/>
              </w:rPr>
            </w:pPr>
            <w:r w:rsidRPr="00FE760F">
              <w:rPr>
                <w:rFonts w:cs="Arial"/>
              </w:rPr>
              <w:sym w:font="Symbol" w:char="F0B1"/>
            </w:r>
            <w:r w:rsidRPr="00FE760F">
              <w:rPr>
                <w:rFonts w:cs="Arial"/>
              </w:rPr>
              <w:t xml:space="preserve"> 100-200</w:t>
            </w:r>
          </w:p>
        </w:tc>
        <w:tc>
          <w:tcPr>
            <w:tcW w:w="744" w:type="dxa"/>
          </w:tcPr>
          <w:p w14:paraId="0DA5F33E" w14:textId="77777777" w:rsidR="00CC0E34" w:rsidRPr="00FE760F" w:rsidRDefault="00CC0E34" w:rsidP="00EF31D1">
            <w:pPr>
              <w:pStyle w:val="TAC"/>
              <w:rPr>
                <w:rFonts w:cs="Arial"/>
              </w:rPr>
            </w:pPr>
          </w:p>
        </w:tc>
        <w:tc>
          <w:tcPr>
            <w:tcW w:w="851" w:type="dxa"/>
          </w:tcPr>
          <w:p w14:paraId="3271485F" w14:textId="77777777" w:rsidR="00CC0E34" w:rsidRPr="00FE760F" w:rsidRDefault="00CC0E34" w:rsidP="00EF31D1">
            <w:pPr>
              <w:pStyle w:val="TAC"/>
              <w:rPr>
                <w:rFonts w:cs="Arial"/>
              </w:rPr>
            </w:pPr>
            <w:r w:rsidRPr="00FE760F">
              <w:rPr>
                <w:rFonts w:cs="Arial"/>
              </w:rPr>
              <w:t>-13</w:t>
            </w:r>
          </w:p>
        </w:tc>
        <w:tc>
          <w:tcPr>
            <w:tcW w:w="850" w:type="dxa"/>
          </w:tcPr>
          <w:p w14:paraId="3EF23CDA" w14:textId="77777777" w:rsidR="00CC0E34" w:rsidRPr="00FE760F" w:rsidRDefault="00CC0E34" w:rsidP="00EF31D1">
            <w:pPr>
              <w:pStyle w:val="TAC"/>
              <w:rPr>
                <w:rFonts w:cs="Arial"/>
              </w:rPr>
            </w:pPr>
            <w:r w:rsidRPr="00FE760F">
              <w:rPr>
                <w:rFonts w:cs="Arial"/>
              </w:rPr>
              <w:t xml:space="preserve">-13 </w:t>
            </w:r>
          </w:p>
        </w:tc>
        <w:tc>
          <w:tcPr>
            <w:tcW w:w="851" w:type="dxa"/>
          </w:tcPr>
          <w:p w14:paraId="6E1556F4" w14:textId="77777777" w:rsidR="00CC0E34" w:rsidRPr="00FE760F" w:rsidRDefault="00CC0E34" w:rsidP="00EF31D1">
            <w:pPr>
              <w:pStyle w:val="TAC"/>
              <w:rPr>
                <w:rFonts w:cs="Arial"/>
              </w:rPr>
            </w:pPr>
            <w:r w:rsidRPr="00FE760F">
              <w:rPr>
                <w:rFonts w:cs="Arial"/>
              </w:rPr>
              <w:t xml:space="preserve">-13 </w:t>
            </w:r>
          </w:p>
        </w:tc>
        <w:tc>
          <w:tcPr>
            <w:tcW w:w="1417" w:type="dxa"/>
          </w:tcPr>
          <w:p w14:paraId="43B5ADBA" w14:textId="77777777" w:rsidR="00CC0E34" w:rsidRPr="00FE760F" w:rsidRDefault="00CC0E34" w:rsidP="00EF31D1">
            <w:pPr>
              <w:pStyle w:val="TAC"/>
              <w:rPr>
                <w:rFonts w:cs="Arial"/>
              </w:rPr>
            </w:pPr>
            <w:r w:rsidRPr="00FE760F">
              <w:rPr>
                <w:rFonts w:cs="Arial"/>
              </w:rPr>
              <w:t>1 MHz</w:t>
            </w:r>
          </w:p>
        </w:tc>
      </w:tr>
      <w:tr w:rsidR="00CC0E34" w:rsidRPr="00FE760F" w14:paraId="35AB048D" w14:textId="77777777" w:rsidTr="00EF31D1">
        <w:trPr>
          <w:jc w:val="center"/>
        </w:trPr>
        <w:tc>
          <w:tcPr>
            <w:tcW w:w="1192" w:type="dxa"/>
          </w:tcPr>
          <w:p w14:paraId="5EE178AA" w14:textId="77777777" w:rsidR="00CC0E34" w:rsidRPr="00FE760F" w:rsidRDefault="00CC0E34" w:rsidP="00EF31D1">
            <w:pPr>
              <w:pStyle w:val="TAC"/>
              <w:rPr>
                <w:rFonts w:cs="Arial"/>
              </w:rPr>
            </w:pPr>
            <w:r w:rsidRPr="00FE760F">
              <w:rPr>
                <w:rFonts w:cs="Arial"/>
              </w:rPr>
              <w:sym w:font="Symbol" w:char="F0B1"/>
            </w:r>
            <w:r w:rsidRPr="00FE760F">
              <w:rPr>
                <w:rFonts w:cs="Arial"/>
              </w:rPr>
              <w:t xml:space="preserve"> 200-400</w:t>
            </w:r>
          </w:p>
        </w:tc>
        <w:tc>
          <w:tcPr>
            <w:tcW w:w="744" w:type="dxa"/>
          </w:tcPr>
          <w:p w14:paraId="0ADEF617" w14:textId="77777777" w:rsidR="00CC0E34" w:rsidRPr="00FE760F" w:rsidRDefault="00CC0E34" w:rsidP="00EF31D1">
            <w:pPr>
              <w:pStyle w:val="TAC"/>
              <w:rPr>
                <w:rFonts w:cs="Arial"/>
              </w:rPr>
            </w:pPr>
          </w:p>
        </w:tc>
        <w:tc>
          <w:tcPr>
            <w:tcW w:w="851" w:type="dxa"/>
          </w:tcPr>
          <w:p w14:paraId="26938C26" w14:textId="77777777" w:rsidR="00CC0E34" w:rsidRPr="00FE760F" w:rsidRDefault="00CC0E34" w:rsidP="00EF31D1">
            <w:pPr>
              <w:pStyle w:val="TAC"/>
              <w:rPr>
                <w:rFonts w:cs="Arial"/>
              </w:rPr>
            </w:pPr>
          </w:p>
        </w:tc>
        <w:tc>
          <w:tcPr>
            <w:tcW w:w="850" w:type="dxa"/>
          </w:tcPr>
          <w:p w14:paraId="057465B3" w14:textId="77777777" w:rsidR="00CC0E34" w:rsidRPr="00FE760F" w:rsidRDefault="00CC0E34" w:rsidP="00EF31D1">
            <w:pPr>
              <w:pStyle w:val="TAC"/>
              <w:rPr>
                <w:rFonts w:cs="Arial"/>
              </w:rPr>
            </w:pPr>
            <w:r w:rsidRPr="00FE760F">
              <w:rPr>
                <w:rFonts w:cs="Arial"/>
              </w:rPr>
              <w:t xml:space="preserve">-13 </w:t>
            </w:r>
          </w:p>
        </w:tc>
        <w:tc>
          <w:tcPr>
            <w:tcW w:w="851" w:type="dxa"/>
          </w:tcPr>
          <w:p w14:paraId="5D6E39F9" w14:textId="77777777" w:rsidR="00CC0E34" w:rsidRPr="00FE760F" w:rsidRDefault="00CC0E34" w:rsidP="00EF31D1">
            <w:pPr>
              <w:pStyle w:val="TAC"/>
              <w:rPr>
                <w:rFonts w:cs="Arial"/>
              </w:rPr>
            </w:pPr>
            <w:r w:rsidRPr="00FE760F">
              <w:rPr>
                <w:rFonts w:cs="Arial"/>
              </w:rPr>
              <w:t xml:space="preserve">-13 </w:t>
            </w:r>
          </w:p>
        </w:tc>
        <w:tc>
          <w:tcPr>
            <w:tcW w:w="1417" w:type="dxa"/>
          </w:tcPr>
          <w:p w14:paraId="68B2FD44" w14:textId="77777777" w:rsidR="00CC0E34" w:rsidRPr="00FE760F" w:rsidRDefault="00CC0E34" w:rsidP="00EF31D1">
            <w:pPr>
              <w:pStyle w:val="TAC"/>
              <w:rPr>
                <w:rFonts w:cs="Arial"/>
              </w:rPr>
            </w:pPr>
            <w:r w:rsidRPr="00FE760F">
              <w:rPr>
                <w:rFonts w:cs="Arial"/>
              </w:rPr>
              <w:t>1 MHz</w:t>
            </w:r>
          </w:p>
        </w:tc>
      </w:tr>
      <w:tr w:rsidR="00CC0E34" w:rsidRPr="00FE760F" w14:paraId="1984625B" w14:textId="77777777" w:rsidTr="00EF31D1">
        <w:trPr>
          <w:jc w:val="center"/>
        </w:trPr>
        <w:tc>
          <w:tcPr>
            <w:tcW w:w="1192" w:type="dxa"/>
          </w:tcPr>
          <w:p w14:paraId="7CDA6FCF" w14:textId="77777777" w:rsidR="00CC0E34" w:rsidRPr="00FE760F" w:rsidRDefault="00CC0E34" w:rsidP="00EF31D1">
            <w:pPr>
              <w:pStyle w:val="TAC"/>
              <w:rPr>
                <w:rFonts w:cs="Arial"/>
              </w:rPr>
            </w:pPr>
            <w:r w:rsidRPr="00FE760F">
              <w:rPr>
                <w:rFonts w:cs="Arial"/>
              </w:rPr>
              <w:sym w:font="Symbol" w:char="F0B1"/>
            </w:r>
            <w:r w:rsidRPr="00FE760F">
              <w:rPr>
                <w:rFonts w:cs="Arial"/>
              </w:rPr>
              <w:t xml:space="preserve"> 400-800</w:t>
            </w:r>
          </w:p>
        </w:tc>
        <w:tc>
          <w:tcPr>
            <w:tcW w:w="744" w:type="dxa"/>
          </w:tcPr>
          <w:p w14:paraId="63004930" w14:textId="77777777" w:rsidR="00CC0E34" w:rsidRPr="00FE760F" w:rsidRDefault="00CC0E34" w:rsidP="00EF31D1">
            <w:pPr>
              <w:pStyle w:val="TAC"/>
              <w:rPr>
                <w:rFonts w:cs="Arial"/>
              </w:rPr>
            </w:pPr>
          </w:p>
        </w:tc>
        <w:tc>
          <w:tcPr>
            <w:tcW w:w="851" w:type="dxa"/>
          </w:tcPr>
          <w:p w14:paraId="1D04B358" w14:textId="77777777" w:rsidR="00CC0E34" w:rsidRPr="00FE760F" w:rsidRDefault="00CC0E34" w:rsidP="00EF31D1">
            <w:pPr>
              <w:pStyle w:val="TAC"/>
              <w:rPr>
                <w:rFonts w:cs="Arial"/>
              </w:rPr>
            </w:pPr>
          </w:p>
        </w:tc>
        <w:tc>
          <w:tcPr>
            <w:tcW w:w="850" w:type="dxa"/>
          </w:tcPr>
          <w:p w14:paraId="586108F0" w14:textId="77777777" w:rsidR="00CC0E34" w:rsidRPr="00FE760F" w:rsidRDefault="00CC0E34" w:rsidP="00EF31D1">
            <w:pPr>
              <w:pStyle w:val="TAC"/>
              <w:rPr>
                <w:rFonts w:cs="Arial"/>
              </w:rPr>
            </w:pPr>
          </w:p>
        </w:tc>
        <w:tc>
          <w:tcPr>
            <w:tcW w:w="851" w:type="dxa"/>
          </w:tcPr>
          <w:p w14:paraId="1DA0D474" w14:textId="77777777" w:rsidR="00CC0E34" w:rsidRPr="00FE760F" w:rsidRDefault="00CC0E34" w:rsidP="00EF31D1">
            <w:pPr>
              <w:pStyle w:val="TAC"/>
              <w:rPr>
                <w:rFonts w:cs="Arial"/>
              </w:rPr>
            </w:pPr>
            <w:r w:rsidRPr="00FE760F">
              <w:rPr>
                <w:rFonts w:cs="Arial"/>
              </w:rPr>
              <w:t xml:space="preserve">-13 </w:t>
            </w:r>
          </w:p>
        </w:tc>
        <w:tc>
          <w:tcPr>
            <w:tcW w:w="1417" w:type="dxa"/>
          </w:tcPr>
          <w:p w14:paraId="3E0323E2" w14:textId="77777777" w:rsidR="00CC0E34" w:rsidRPr="00FE760F" w:rsidRDefault="00CC0E34" w:rsidP="00EF31D1">
            <w:pPr>
              <w:pStyle w:val="TAC"/>
              <w:rPr>
                <w:rFonts w:cs="Arial"/>
              </w:rPr>
            </w:pPr>
            <w:r w:rsidRPr="00FE760F">
              <w:rPr>
                <w:rFonts w:cs="Arial"/>
              </w:rPr>
              <w:t>1 MHz</w:t>
            </w:r>
          </w:p>
        </w:tc>
      </w:tr>
      <w:tr w:rsidR="00CC0E34" w:rsidRPr="00FE760F" w14:paraId="41511777" w14:textId="77777777" w:rsidTr="00EF31D1">
        <w:trPr>
          <w:jc w:val="center"/>
        </w:trPr>
        <w:tc>
          <w:tcPr>
            <w:tcW w:w="5905" w:type="dxa"/>
            <w:gridSpan w:val="6"/>
          </w:tcPr>
          <w:p w14:paraId="06BDFAF4" w14:textId="77777777" w:rsidR="00CC0E34" w:rsidRPr="00FE760F" w:rsidRDefault="00CC0E34" w:rsidP="00EF31D1">
            <w:pPr>
              <w:pStyle w:val="TAN"/>
            </w:pPr>
            <w:r w:rsidRPr="00FE760F">
              <w:t>NOTE 1:</w:t>
            </w:r>
            <w:r w:rsidRPr="00FE760F">
              <w:tab/>
              <w:t>Void</w:t>
            </w:r>
          </w:p>
        </w:tc>
      </w:tr>
    </w:tbl>
    <w:p w14:paraId="2BCE3724" w14:textId="77777777" w:rsidR="001A1168" w:rsidRDefault="001A1168" w:rsidP="000F7550"/>
    <w:p w14:paraId="2625C07F" w14:textId="6A22271B" w:rsidR="00CC0E34" w:rsidRDefault="00CC0E34" w:rsidP="00CC0E34">
      <w:pPr>
        <w:pStyle w:val="Observation"/>
      </w:pPr>
      <w:bookmarkStart w:id="6" w:name="_Toc13820865"/>
      <w:bookmarkStart w:id="7" w:name="_Toc13820963"/>
      <w:bookmarkStart w:id="8" w:name="_Toc13823287"/>
      <w:bookmarkStart w:id="9" w:name="_Toc13823509"/>
      <w:bookmarkStart w:id="10" w:name="_Toc13823765"/>
      <w:bookmarkStart w:id="11" w:name="_Toc47641937"/>
      <w:bookmarkStart w:id="12" w:name="_Toc47648756"/>
      <w:bookmarkStart w:id="13" w:name="_Toc47682503"/>
      <w:bookmarkStart w:id="14" w:name="_Toc47682513"/>
      <w:bookmarkStart w:id="15" w:name="_Toc47682687"/>
      <w:bookmarkStart w:id="16" w:name="_Toc47688488"/>
      <w:r>
        <w:t xml:space="preserve">Observation </w:t>
      </w:r>
      <w:r w:rsidR="00162E33">
        <w:t>2</w:t>
      </w:r>
      <w:r>
        <w:t>:</w:t>
      </w:r>
      <w:r>
        <w:tab/>
      </w:r>
      <w:r w:rsidR="00442C3E">
        <w:t xml:space="preserve">The </w:t>
      </w:r>
      <w:r w:rsidR="00162E33">
        <w:t>g</w:t>
      </w:r>
      <w:r w:rsidR="00442C3E">
        <w:t xml:space="preserve">eneral NR spectrum emission mask for FR2 is </w:t>
      </w:r>
      <w:r w:rsidR="00B5743B">
        <w:t>aligned with the FCC regulation</w:t>
      </w:r>
      <w:r>
        <w:t>.</w:t>
      </w:r>
      <w:bookmarkEnd w:id="6"/>
      <w:bookmarkEnd w:id="7"/>
      <w:bookmarkEnd w:id="8"/>
      <w:bookmarkEnd w:id="9"/>
      <w:bookmarkEnd w:id="10"/>
      <w:bookmarkEnd w:id="11"/>
      <w:bookmarkEnd w:id="12"/>
      <w:bookmarkEnd w:id="13"/>
      <w:bookmarkEnd w:id="14"/>
      <w:bookmarkEnd w:id="15"/>
      <w:bookmarkEnd w:id="16"/>
      <w:r>
        <w:t xml:space="preserve"> </w:t>
      </w:r>
    </w:p>
    <w:p w14:paraId="4AB2A462" w14:textId="51632314" w:rsidR="001A1168" w:rsidRDefault="00260CC0" w:rsidP="000F7550">
      <w:r>
        <w:t xml:space="preserve">The </w:t>
      </w:r>
      <w:r w:rsidR="003A5049">
        <w:t xml:space="preserve">FCC regulation provides the following table of frequency allocations </w:t>
      </w:r>
      <w:r w:rsidR="003A5049">
        <w:fldChar w:fldCharType="begin"/>
      </w:r>
      <w:r w:rsidR="003A5049">
        <w:instrText xml:space="preserve"> REF _Ref47642736 \r \h </w:instrText>
      </w:r>
      <w:r w:rsidR="003A5049">
        <w:fldChar w:fldCharType="separate"/>
      </w:r>
      <w:r w:rsidR="0026188C">
        <w:t>[3]</w:t>
      </w:r>
      <w:r w:rsidR="003A5049">
        <w:fldChar w:fldCharType="end"/>
      </w:r>
      <w:r w:rsidR="003A5049">
        <w:t>:</w:t>
      </w:r>
    </w:p>
    <w:p w14:paraId="09EC8B05" w14:textId="1BE3D406" w:rsidR="003A5049" w:rsidRDefault="00280675" w:rsidP="000F7550">
      <w:r w:rsidRPr="00280675">
        <w:rPr>
          <w:noProof/>
        </w:rPr>
        <w:drawing>
          <wp:inline distT="0" distB="0" distL="0" distR="0" wp14:anchorId="0E49AD3E" wp14:editId="148B999C">
            <wp:extent cx="6122035" cy="4533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2035" cy="4533900"/>
                    </a:xfrm>
                    <a:prstGeom prst="rect">
                      <a:avLst/>
                    </a:prstGeom>
                  </pic:spPr>
                </pic:pic>
              </a:graphicData>
            </a:graphic>
          </wp:inline>
        </w:drawing>
      </w:r>
    </w:p>
    <w:p w14:paraId="494F8152" w14:textId="26712738" w:rsidR="00C03EB3" w:rsidRDefault="00280675" w:rsidP="000F7550">
      <w:r w:rsidRPr="00280675">
        <w:rPr>
          <w:noProof/>
        </w:rPr>
        <w:lastRenderedPageBreak/>
        <w:drawing>
          <wp:inline distT="0" distB="0" distL="0" distR="0" wp14:anchorId="5DFA5699" wp14:editId="53A5738F">
            <wp:extent cx="6122035" cy="427609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2035" cy="4276090"/>
                    </a:xfrm>
                    <a:prstGeom prst="rect">
                      <a:avLst/>
                    </a:prstGeom>
                  </pic:spPr>
                </pic:pic>
              </a:graphicData>
            </a:graphic>
          </wp:inline>
        </w:drawing>
      </w:r>
    </w:p>
    <w:p w14:paraId="3F28EC90" w14:textId="71413DF0" w:rsidR="003A5049" w:rsidRPr="004D3578" w:rsidRDefault="003A5049" w:rsidP="003A5049">
      <w:pPr>
        <w:pStyle w:val="TF"/>
      </w:pPr>
      <w:r w:rsidRPr="004D3578">
        <w:t xml:space="preserve">Figure 1: </w:t>
      </w:r>
      <w:r>
        <w:t>FCC table of frequency allocations</w:t>
      </w:r>
      <w:r w:rsidRPr="004D3578">
        <w:t xml:space="preserve"> </w:t>
      </w:r>
    </w:p>
    <w:p w14:paraId="21C97B62" w14:textId="42823BA3" w:rsidR="003A5049" w:rsidRDefault="008B4F0F" w:rsidP="000F7550">
      <w:r>
        <w:t xml:space="preserve">The following footnotes </w:t>
      </w:r>
      <w:r w:rsidR="00CC1A6C">
        <w:t xml:space="preserve">to the table of frequency allocations </w:t>
      </w:r>
      <w:r>
        <w:t>are relevant to mobile service operation in the 47.2 – 48.2 GHz frequency range:</w:t>
      </w:r>
    </w:p>
    <w:p w14:paraId="429D7D29" w14:textId="114389AB" w:rsidR="004E3E37" w:rsidRDefault="004E3E37" w:rsidP="008B4F0F">
      <w:pPr>
        <w:pStyle w:val="B1"/>
      </w:pPr>
      <w:r>
        <w:t>-</w:t>
      </w:r>
      <w:r>
        <w:tab/>
      </w:r>
      <w:r w:rsidRPr="004E3E37">
        <w:t>NG65 In the bands 24.75-25.25 GHz, 47.2-48.2 GHz, and 50.4-51.4 GHz, stations in the fixed and mobile services may not claim protection from individually licensed earth stations authorized pursuant to 47 CFR 25.136. However, nothing in this footnote shall limit the right of Upper Microwave Flexible Use Service licensees to operate in conformance with the technical rules contained in 47 CFR part 30. The Commission reserves the right to monitor developments and to undertake further action concerning interference between Upper Microwave Flexible Use Service and Fixed-Satellite Service, including aggregate interference to satellite receivers, if appropriate.</w:t>
      </w:r>
    </w:p>
    <w:p w14:paraId="55106576" w14:textId="2E77BD14" w:rsidR="008B4F0F" w:rsidRDefault="008B4F0F" w:rsidP="008B4F0F">
      <w:pPr>
        <w:pStyle w:val="B1"/>
      </w:pPr>
      <w:r>
        <w:t>-</w:t>
      </w:r>
      <w:r>
        <w:tab/>
      </w:r>
      <w:r w:rsidR="004E3E37" w:rsidRPr="004E3E37">
        <w:t>US156 In the bands 49.7-50.2 GHz and 50.4-50.9 GHz, for earth stations in the fixed-satellite service (Earth-to-space), the unwanted emissions power in the band 50.2-50.4 GHz shall not exceed −20 dBW/200 MHz (measured at the input of the antenna), except that the maximum unwanted emissions power may be increased to −10 dBW/200 MHz for earth stations having an antenna gain greater than or equal to 57 dBi. These limits apply under clear-sky conditions. During fading conditions, the limits may be exceeded by earth stations when using uplink power control.</w:t>
      </w:r>
    </w:p>
    <w:p w14:paraId="07884D17" w14:textId="3D8CE8EB" w:rsidR="00823986" w:rsidRDefault="00823986" w:rsidP="004E3E37">
      <w:pPr>
        <w:pStyle w:val="B1"/>
      </w:pPr>
      <w:r>
        <w:t>-</w:t>
      </w:r>
      <w:r>
        <w:tab/>
      </w:r>
      <w:r w:rsidRPr="00823986">
        <w:t>US246 No station shall be authorized to transmit in the following bands: 73-74.6 MHz, 608-614 MHz, except for medical telemetry equipment [1] and white space devices, [2] 1400-1427 MHz, 1660.5-1668.4 MHz, 2690-2700 MHz, 4990-5000 MHz, 10.68-10.7 GHz, 15.35-15.4 GHz, 23.6-24 GHz, 31.3-31.8 GHz, 50.2-50.4 GHz, 52.6-54.25 GHz, 86-92 GHz, 100-102 GHz, 109.5-111.8 GHz, 114.25-116 GHz, 148.5-151.5 GHz, 164-167 GHz, 182-185 GHz, 190-191.8 GHz, 200-209 GHz, 226-231.5 GHz, 250-252 GHz.</w:t>
      </w:r>
    </w:p>
    <w:p w14:paraId="3DB66DD8" w14:textId="7F686575" w:rsidR="008B4F0F" w:rsidRDefault="00CC1A6C" w:rsidP="000F7550">
      <w:r>
        <w:t xml:space="preserve">The FCC issued the following order related to fixed satellite service (FSS) use of the 48.2 – 50.2 GHz frequency range </w:t>
      </w:r>
      <w:r>
        <w:fldChar w:fldCharType="begin"/>
      </w:r>
      <w:r>
        <w:instrText xml:space="preserve"> REF _Ref47644031 \r \h </w:instrText>
      </w:r>
      <w:r>
        <w:fldChar w:fldCharType="separate"/>
      </w:r>
      <w:r w:rsidR="0026188C">
        <w:t>[4]</w:t>
      </w:r>
      <w:r>
        <w:fldChar w:fldCharType="end"/>
      </w:r>
      <w:r>
        <w:t>:</w:t>
      </w:r>
    </w:p>
    <w:p w14:paraId="33E5623B" w14:textId="4A9E50B7" w:rsidR="00CC1A6C" w:rsidRDefault="00901B1B" w:rsidP="00823986">
      <w:pPr>
        <w:jc w:val="center"/>
      </w:pPr>
      <w:r w:rsidRPr="00901B1B">
        <w:rPr>
          <w:noProof/>
        </w:rPr>
        <w:lastRenderedPageBreak/>
        <w:drawing>
          <wp:inline distT="0" distB="0" distL="0" distR="0" wp14:anchorId="368B5426" wp14:editId="1A27FD37">
            <wp:extent cx="4572000" cy="175747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2000" cy="1757477"/>
                    </a:xfrm>
                    <a:prstGeom prst="rect">
                      <a:avLst/>
                    </a:prstGeom>
                  </pic:spPr>
                </pic:pic>
              </a:graphicData>
            </a:graphic>
          </wp:inline>
        </w:drawing>
      </w:r>
    </w:p>
    <w:p w14:paraId="15F82383" w14:textId="75DA90C5" w:rsidR="00CC1A6C" w:rsidRDefault="00CC1A6C" w:rsidP="000F7550">
      <w:r>
        <w:t>Further, the FCC issue</w:t>
      </w:r>
      <w:r w:rsidR="00ED060C">
        <w:t>d</w:t>
      </w:r>
      <w:r>
        <w:t xml:space="preserve"> the following order related to </w:t>
      </w:r>
      <w:r w:rsidR="00ED060C">
        <w:t xml:space="preserve">FSS use of the 50.4 – 51.4 GHz frequency range </w:t>
      </w:r>
      <w:r w:rsidR="00ED060C">
        <w:fldChar w:fldCharType="begin"/>
      </w:r>
      <w:r w:rsidR="00ED060C">
        <w:instrText xml:space="preserve"> REF _Ref47644354 \r \h </w:instrText>
      </w:r>
      <w:r w:rsidR="00ED060C">
        <w:fldChar w:fldCharType="separate"/>
      </w:r>
      <w:r w:rsidR="0026188C">
        <w:t>[5]</w:t>
      </w:r>
      <w:r w:rsidR="00ED060C">
        <w:fldChar w:fldCharType="end"/>
      </w:r>
      <w:r w:rsidR="00ED060C">
        <w:t>:</w:t>
      </w:r>
    </w:p>
    <w:p w14:paraId="5AF8F7AC" w14:textId="32DDDCF2" w:rsidR="00ED060C" w:rsidRDefault="00901B1B" w:rsidP="00823986">
      <w:pPr>
        <w:jc w:val="center"/>
      </w:pPr>
      <w:r w:rsidRPr="00901B1B">
        <w:rPr>
          <w:noProof/>
        </w:rPr>
        <w:drawing>
          <wp:inline distT="0" distB="0" distL="0" distR="0" wp14:anchorId="04720C4E" wp14:editId="29E280B3">
            <wp:extent cx="4572000" cy="1950012"/>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000" cy="1950012"/>
                    </a:xfrm>
                    <a:prstGeom prst="rect">
                      <a:avLst/>
                    </a:prstGeom>
                  </pic:spPr>
                </pic:pic>
              </a:graphicData>
            </a:graphic>
          </wp:inline>
        </w:drawing>
      </w:r>
    </w:p>
    <w:p w14:paraId="3D9F5FAA" w14:textId="1EFAD03E" w:rsidR="00CC0E34" w:rsidRDefault="00ED060C" w:rsidP="000F7550">
      <w:r>
        <w:t xml:space="preserve">Most recently, the FCC issued the following order related to FSS use of the 50.4 – 51.4 GHz fruency range </w:t>
      </w:r>
      <w:r>
        <w:fldChar w:fldCharType="begin"/>
      </w:r>
      <w:r>
        <w:instrText xml:space="preserve"> REF _Ref47644521 \r \h </w:instrText>
      </w:r>
      <w:r>
        <w:fldChar w:fldCharType="separate"/>
      </w:r>
      <w:r w:rsidR="0026188C">
        <w:t>[6]</w:t>
      </w:r>
      <w:r>
        <w:fldChar w:fldCharType="end"/>
      </w:r>
      <w:r>
        <w:t>:</w:t>
      </w:r>
    </w:p>
    <w:p w14:paraId="4584BD08" w14:textId="24ACEE96" w:rsidR="00ED060C" w:rsidRDefault="00901B1B" w:rsidP="00823986">
      <w:pPr>
        <w:jc w:val="center"/>
      </w:pPr>
      <w:r w:rsidRPr="00901B1B">
        <w:rPr>
          <w:noProof/>
        </w:rPr>
        <w:drawing>
          <wp:inline distT="0" distB="0" distL="0" distR="0" wp14:anchorId="1949AC1A" wp14:editId="6E06E75E">
            <wp:extent cx="4572000" cy="151467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000" cy="1514674"/>
                    </a:xfrm>
                    <a:prstGeom prst="rect">
                      <a:avLst/>
                    </a:prstGeom>
                  </pic:spPr>
                </pic:pic>
              </a:graphicData>
            </a:graphic>
          </wp:inline>
        </w:drawing>
      </w:r>
    </w:p>
    <w:p w14:paraId="274D5A11" w14:textId="0F69E1F0" w:rsidR="00823986" w:rsidRDefault="00823986" w:rsidP="00823986">
      <w:pPr>
        <w:pStyle w:val="Observation"/>
      </w:pPr>
      <w:bookmarkStart w:id="17" w:name="_Toc47648757"/>
      <w:bookmarkStart w:id="18" w:name="_Toc47682504"/>
      <w:bookmarkStart w:id="19" w:name="_Toc47682514"/>
      <w:bookmarkStart w:id="20" w:name="_Toc47682688"/>
      <w:bookmarkStart w:id="21" w:name="_Toc47688489"/>
      <w:r>
        <w:t>Observation 3:</w:t>
      </w:r>
      <w:r>
        <w:tab/>
      </w:r>
      <w:r w:rsidR="000A0C05">
        <w:t>RAN4</w:t>
      </w:r>
      <w:r>
        <w:t xml:space="preserve"> should study whether A-MPR is needed for UEs operating in the new 47 GHz band to comply with the FCC requirement of </w:t>
      </w:r>
      <w:r w:rsidRPr="00823986">
        <w:t>unwanted emissions power in the band 50.2-50.4 GHz shall not exceed −20 dBW/200 MHz</w:t>
      </w:r>
      <w:r>
        <w:t>.</w:t>
      </w:r>
      <w:bookmarkEnd w:id="17"/>
      <w:bookmarkEnd w:id="18"/>
      <w:bookmarkEnd w:id="19"/>
      <w:bookmarkEnd w:id="20"/>
      <w:bookmarkEnd w:id="21"/>
    </w:p>
    <w:p w14:paraId="4028858A" w14:textId="73A236D8" w:rsidR="004F6BF8" w:rsidRDefault="004F6BF8" w:rsidP="004F6BF8">
      <w:pPr>
        <w:pStyle w:val="Observation"/>
      </w:pPr>
      <w:bookmarkStart w:id="22" w:name="_Toc47648758"/>
      <w:bookmarkStart w:id="23" w:name="_Toc47682505"/>
      <w:bookmarkStart w:id="24" w:name="_Toc47682515"/>
      <w:bookmarkStart w:id="25" w:name="_Toc47682689"/>
      <w:bookmarkStart w:id="26" w:name="_Toc47688490"/>
      <w:r>
        <w:t>Observation 4:</w:t>
      </w:r>
      <w:r>
        <w:tab/>
        <w:t>FCC does not define unwanted emission limits for FSS  protection in the 48.2 – 50.2 GHz frequency range beyond the general emission maks.</w:t>
      </w:r>
      <w:bookmarkEnd w:id="22"/>
      <w:bookmarkEnd w:id="23"/>
      <w:bookmarkEnd w:id="24"/>
      <w:bookmarkEnd w:id="25"/>
      <w:bookmarkEnd w:id="26"/>
    </w:p>
    <w:p w14:paraId="311EFD59" w14:textId="16E8A926" w:rsidR="00CC5253" w:rsidRDefault="00CC5253" w:rsidP="00CC5253">
      <w:pPr>
        <w:pStyle w:val="Observation"/>
      </w:pPr>
      <w:bookmarkStart w:id="27" w:name="_Toc47682690"/>
      <w:bookmarkStart w:id="28" w:name="_Toc47688491"/>
      <w:r>
        <w:t>Observation 5:</w:t>
      </w:r>
      <w:r>
        <w:tab/>
        <w:t xml:space="preserve">There exists the potential for the FCC to take further action to define emission requirements for the protection of FSS in </w:t>
      </w:r>
      <w:r w:rsidRPr="00CC5253">
        <w:t>24.75-25.25 GHz, 47.2-48.2 GHz, and 50.4-51.4 GHz</w:t>
      </w:r>
      <w:r>
        <w:t xml:space="preserve"> frequency ranges.</w:t>
      </w:r>
      <w:bookmarkEnd w:id="27"/>
      <w:bookmarkEnd w:id="28"/>
    </w:p>
    <w:p w14:paraId="3D9549BD" w14:textId="4C8865C0" w:rsidR="00EF31D1" w:rsidRDefault="00EF31D1" w:rsidP="00EF31D1">
      <w:pPr>
        <w:pStyle w:val="Proposal"/>
      </w:pPr>
      <w:bookmarkStart w:id="29" w:name="_Toc47648760"/>
      <w:bookmarkStart w:id="30" w:name="_Toc47682507"/>
      <w:bookmarkStart w:id="31" w:name="_Toc47682517"/>
      <w:bookmarkStart w:id="32" w:name="_Toc47682692"/>
      <w:bookmarkStart w:id="33" w:name="_Toc47688493"/>
      <w:r>
        <w:t>Proposal 1:</w:t>
      </w:r>
      <w:r>
        <w:tab/>
        <w:t xml:space="preserve">Companies are encouraged to </w:t>
      </w:r>
      <w:r w:rsidR="0062423F">
        <w:t>reach a common understanding of the regulatory requirements for the new 47 GHz band.</w:t>
      </w:r>
      <w:bookmarkEnd w:id="29"/>
      <w:bookmarkEnd w:id="30"/>
      <w:bookmarkEnd w:id="31"/>
      <w:bookmarkEnd w:id="32"/>
      <w:bookmarkEnd w:id="33"/>
      <w:r w:rsidR="0062423F">
        <w:t xml:space="preserve"> </w:t>
      </w:r>
    </w:p>
    <w:p w14:paraId="768530E1" w14:textId="6796E100" w:rsidR="003A5049" w:rsidRDefault="00FD0C9B" w:rsidP="000F7550">
      <w:r>
        <w:t xml:space="preserve">As described in the WID </w:t>
      </w:r>
      <w:r w:rsidR="002E60F7">
        <w:fldChar w:fldCharType="begin"/>
      </w:r>
      <w:r w:rsidR="002E60F7">
        <w:instrText xml:space="preserve"> REF _Ref47535099 \r \h </w:instrText>
      </w:r>
      <w:r w:rsidR="002E60F7">
        <w:fldChar w:fldCharType="separate"/>
      </w:r>
      <w:r w:rsidR="0026188C">
        <w:t>[1]</w:t>
      </w:r>
      <w:r w:rsidR="002E60F7">
        <w:fldChar w:fldCharType="end"/>
      </w:r>
      <w:r w:rsidR="002E60F7">
        <w:t xml:space="preserve">, </w:t>
      </w:r>
      <w:r w:rsidR="00C40ED3">
        <w:t xml:space="preserve">the </w:t>
      </w:r>
      <w:r w:rsidR="000A0C05">
        <w:t>ITU has designated the frequency range as a global band.  However, regulatory requirements are not yet available by regulators other than the FCC.</w:t>
      </w:r>
    </w:p>
    <w:p w14:paraId="2A7F2328" w14:textId="04753AFD" w:rsidR="000A0C05" w:rsidRDefault="000A0C05" w:rsidP="000A0C05">
      <w:pPr>
        <w:pStyle w:val="Observation"/>
      </w:pPr>
      <w:bookmarkStart w:id="34" w:name="_Toc47648759"/>
      <w:bookmarkStart w:id="35" w:name="_Toc47682506"/>
      <w:bookmarkStart w:id="36" w:name="_Toc47682516"/>
      <w:bookmarkStart w:id="37" w:name="_Toc47682691"/>
      <w:bookmarkStart w:id="38" w:name="_Toc47688492"/>
      <w:r>
        <w:t xml:space="preserve">Observation </w:t>
      </w:r>
      <w:r w:rsidR="00CC5253">
        <w:t>6</w:t>
      </w:r>
      <w:r>
        <w:t>:</w:t>
      </w:r>
      <w:r>
        <w:tab/>
        <w:t>At this time, only regional regulations provided by the FCC are available for the new 47 GHz band.</w:t>
      </w:r>
      <w:bookmarkEnd w:id="34"/>
      <w:bookmarkEnd w:id="35"/>
      <w:bookmarkEnd w:id="36"/>
      <w:bookmarkEnd w:id="37"/>
      <w:bookmarkEnd w:id="38"/>
    </w:p>
    <w:p w14:paraId="7D6F395E" w14:textId="01C8375A" w:rsidR="000A0C05" w:rsidRDefault="000A0C05" w:rsidP="000F7550">
      <w:r>
        <w:t>Given the available of regional regulation by the FCC, RAN4 should discuss how to define general and regional emission requirements in a way that can allow for future extensions of the requirements to additonal regions.</w:t>
      </w:r>
    </w:p>
    <w:p w14:paraId="59702980" w14:textId="36BEB2C1" w:rsidR="000A0C05" w:rsidRDefault="000A0C05" w:rsidP="000A0C05">
      <w:pPr>
        <w:pStyle w:val="Proposal"/>
      </w:pPr>
      <w:bookmarkStart w:id="39" w:name="_Toc47648761"/>
      <w:bookmarkStart w:id="40" w:name="_Toc47682508"/>
      <w:bookmarkStart w:id="41" w:name="_Toc47682518"/>
      <w:bookmarkStart w:id="42" w:name="_Toc47682693"/>
      <w:bookmarkStart w:id="43" w:name="_Toc47688494"/>
      <w:r>
        <w:lastRenderedPageBreak/>
        <w:t>Proposal 2:</w:t>
      </w:r>
      <w:r>
        <w:tab/>
        <w:t>RAN4 should discuss how to define general and regional emission requirements in a way that can allow for future extensions of the requirements to additonal regions.</w:t>
      </w:r>
      <w:bookmarkEnd w:id="39"/>
      <w:bookmarkEnd w:id="40"/>
      <w:bookmarkEnd w:id="41"/>
      <w:bookmarkEnd w:id="42"/>
      <w:bookmarkEnd w:id="43"/>
      <w:r>
        <w:t xml:space="preserve"> </w:t>
      </w:r>
    </w:p>
    <w:p w14:paraId="790029BF" w14:textId="77777777" w:rsidR="000A0C05" w:rsidRPr="000F7550" w:rsidRDefault="000A0C05" w:rsidP="000F7550"/>
    <w:p w14:paraId="010F8F4C" w14:textId="007E5AEA" w:rsidR="000F7550" w:rsidRPr="000F7550" w:rsidRDefault="000F7550" w:rsidP="000F7550">
      <w:pPr>
        <w:pStyle w:val="Heading2"/>
      </w:pPr>
      <w:r>
        <w:t>2.2</w:t>
      </w:r>
      <w:r>
        <w:tab/>
        <w:t>Work scope</w:t>
      </w:r>
    </w:p>
    <w:p w14:paraId="253A130D" w14:textId="79A7BAC2" w:rsidR="000C5869" w:rsidRDefault="000C5869" w:rsidP="000C5869">
      <w:pPr>
        <w:rPr>
          <w:rFonts w:eastAsia="SimSun"/>
          <w:lang w:eastAsia="ja-JP" w:bidi="hi-IN"/>
        </w:rPr>
      </w:pPr>
      <w:r>
        <w:rPr>
          <w:rFonts w:eastAsia="SimSun"/>
          <w:lang w:eastAsia="ja-JP" w:bidi="hi-IN"/>
        </w:rPr>
        <w:t xml:space="preserve">To determine the total work scope for UE RF associated with the introduction of the new </w:t>
      </w:r>
      <w:r w:rsidR="000F7550">
        <w:rPr>
          <w:rFonts w:eastAsia="SimSun"/>
          <w:lang w:eastAsia="ja-JP" w:bidi="hi-IN"/>
        </w:rPr>
        <w:t>47 GHz band</w:t>
      </w:r>
      <w:r>
        <w:rPr>
          <w:rFonts w:eastAsia="SimSun"/>
          <w:lang w:eastAsia="ja-JP" w:bidi="hi-IN"/>
        </w:rPr>
        <w:t>, we consider the requirements currently listed in TS38.101-2</w:t>
      </w:r>
      <w:r w:rsidR="000F7550">
        <w:rPr>
          <w:rFonts w:eastAsia="SimSun"/>
          <w:lang w:eastAsia="ja-JP" w:bidi="hi-IN"/>
        </w:rPr>
        <w:t xml:space="preserve">, </w:t>
      </w:r>
      <w:r>
        <w:rPr>
          <w:rFonts w:eastAsia="SimSun"/>
          <w:lang w:eastAsia="ja-JP" w:bidi="hi-IN"/>
        </w:rPr>
        <w:t xml:space="preserve">identify requirements which are band-dependent, and further evaluate potential work effort needed to specify the related requirements for </w:t>
      </w:r>
      <w:r w:rsidR="000F7550">
        <w:rPr>
          <w:rFonts w:eastAsia="SimSun"/>
          <w:lang w:eastAsia="ja-JP" w:bidi="hi-IN"/>
        </w:rPr>
        <w:t>the new band</w:t>
      </w:r>
      <w:r>
        <w:rPr>
          <w:rFonts w:eastAsia="SimSun"/>
          <w:lang w:eastAsia="ja-JP" w:bidi="hi-IN"/>
        </w:rPr>
        <w:t xml:space="preserve">.  </w:t>
      </w:r>
      <w:r w:rsidR="003A5049">
        <w:rPr>
          <w:rFonts w:eastAsia="SimSun"/>
          <w:lang w:eastAsia="ja-JP" w:bidi="hi-IN"/>
        </w:rPr>
        <w:t xml:space="preserve">Table </w:t>
      </w:r>
      <w:r w:rsidR="005F04AF">
        <w:rPr>
          <w:rFonts w:eastAsia="SimSun"/>
          <w:lang w:eastAsia="ja-JP" w:bidi="hi-IN"/>
        </w:rPr>
        <w:t>2</w:t>
      </w:r>
      <w:r w:rsidR="003A5049">
        <w:rPr>
          <w:rFonts w:eastAsia="SimSun"/>
          <w:lang w:eastAsia="ja-JP" w:bidi="hi-IN"/>
        </w:rPr>
        <w:t xml:space="preserve"> </w:t>
      </w:r>
      <w:r>
        <w:rPr>
          <w:rFonts w:eastAsia="SimSun"/>
          <w:lang w:eastAsia="ja-JP" w:bidi="hi-IN"/>
        </w:rPr>
        <w:t>below summarizes the evaluation.</w:t>
      </w:r>
    </w:p>
    <w:p w14:paraId="5A6EB70A" w14:textId="1EB8D693" w:rsidR="003A5049" w:rsidRPr="004D3578" w:rsidRDefault="003A5049" w:rsidP="003A5049">
      <w:pPr>
        <w:pStyle w:val="TH"/>
      </w:pPr>
      <w:r w:rsidRPr="004D3578">
        <w:t xml:space="preserve">Table </w:t>
      </w:r>
      <w:r w:rsidR="005F04AF">
        <w:t>2</w:t>
      </w:r>
      <w:r w:rsidRPr="004D3578">
        <w:t xml:space="preserve">: </w:t>
      </w:r>
      <w:r>
        <w:t>Potential work scope for the new 47 GHz band</w:t>
      </w:r>
    </w:p>
    <w:tbl>
      <w:tblPr>
        <w:tblStyle w:val="TableGrid"/>
        <w:tblW w:w="9805" w:type="dxa"/>
        <w:tblLook w:val="04A0" w:firstRow="1" w:lastRow="0" w:firstColumn="1" w:lastColumn="0" w:noHBand="0" w:noVBand="1"/>
      </w:tblPr>
      <w:tblGrid>
        <w:gridCol w:w="4214"/>
        <w:gridCol w:w="1477"/>
        <w:gridCol w:w="4114"/>
      </w:tblGrid>
      <w:tr w:rsidR="000C5869" w:rsidRPr="000C5869" w14:paraId="3A3FFA6C" w14:textId="77777777" w:rsidTr="00EF31D1">
        <w:tc>
          <w:tcPr>
            <w:tcW w:w="4214" w:type="dxa"/>
          </w:tcPr>
          <w:p w14:paraId="655F9B8A" w14:textId="77777777" w:rsidR="000C5869" w:rsidRPr="000C5869" w:rsidRDefault="000C5869" w:rsidP="000C5869">
            <w:pPr>
              <w:spacing w:after="0"/>
              <w:rPr>
                <w:rFonts w:ascii="Arial" w:eastAsia="SimSun" w:hAnsi="Arial" w:cs="Arial"/>
                <w:b/>
                <w:sz w:val="18"/>
                <w:szCs w:val="18"/>
                <w:lang w:eastAsia="ja-JP" w:bidi="hi-IN"/>
              </w:rPr>
            </w:pPr>
            <w:r w:rsidRPr="000C5869">
              <w:rPr>
                <w:rFonts w:ascii="Arial" w:eastAsia="SimSun" w:hAnsi="Arial" w:cs="Arial"/>
                <w:b/>
                <w:sz w:val="18"/>
                <w:szCs w:val="18"/>
                <w:lang w:eastAsia="ja-JP" w:bidi="hi-IN"/>
              </w:rPr>
              <w:t>Clause</w:t>
            </w:r>
          </w:p>
        </w:tc>
        <w:tc>
          <w:tcPr>
            <w:tcW w:w="1477" w:type="dxa"/>
          </w:tcPr>
          <w:p w14:paraId="1FDEF04D" w14:textId="77777777" w:rsidR="000C5869" w:rsidRPr="000C5869" w:rsidRDefault="000C5869" w:rsidP="000C5869">
            <w:pPr>
              <w:spacing w:after="0"/>
              <w:rPr>
                <w:rFonts w:ascii="Arial" w:eastAsia="SimSun" w:hAnsi="Arial" w:cs="Arial"/>
                <w:b/>
                <w:sz w:val="18"/>
                <w:szCs w:val="18"/>
                <w:lang w:eastAsia="ja-JP" w:bidi="hi-IN"/>
              </w:rPr>
            </w:pPr>
            <w:r w:rsidRPr="000C5869">
              <w:rPr>
                <w:rFonts w:ascii="Arial" w:eastAsia="SimSun" w:hAnsi="Arial" w:cs="Arial"/>
                <w:b/>
                <w:sz w:val="18"/>
                <w:szCs w:val="18"/>
                <w:lang w:eastAsia="ja-JP" w:bidi="hi-IN"/>
              </w:rPr>
              <w:t>Band dependent?</w:t>
            </w:r>
          </w:p>
        </w:tc>
        <w:tc>
          <w:tcPr>
            <w:tcW w:w="4114" w:type="dxa"/>
          </w:tcPr>
          <w:p w14:paraId="46B5746B" w14:textId="59801372" w:rsidR="000C5869" w:rsidRPr="000C5869" w:rsidRDefault="000C5869" w:rsidP="000C5869">
            <w:pPr>
              <w:spacing w:after="0"/>
              <w:rPr>
                <w:rFonts w:ascii="Arial" w:eastAsia="SimSun" w:hAnsi="Arial" w:cs="Arial"/>
                <w:b/>
                <w:sz w:val="18"/>
                <w:szCs w:val="18"/>
                <w:lang w:eastAsia="ja-JP" w:bidi="hi-IN"/>
              </w:rPr>
            </w:pPr>
            <w:r w:rsidRPr="000C5869">
              <w:rPr>
                <w:rFonts w:ascii="Arial" w:eastAsia="SimSun" w:hAnsi="Arial" w:cs="Arial"/>
                <w:b/>
                <w:sz w:val="18"/>
                <w:szCs w:val="18"/>
                <w:lang w:eastAsia="ja-JP" w:bidi="hi-IN"/>
              </w:rPr>
              <w:t xml:space="preserve">Potential work scope for </w:t>
            </w:r>
            <w:r>
              <w:rPr>
                <w:rFonts w:ascii="Arial" w:eastAsia="SimSun" w:hAnsi="Arial" w:cs="Arial"/>
                <w:b/>
                <w:sz w:val="18"/>
                <w:szCs w:val="18"/>
                <w:lang w:eastAsia="ja-JP" w:bidi="hi-IN"/>
              </w:rPr>
              <w:t>47 GHz</w:t>
            </w:r>
          </w:p>
        </w:tc>
      </w:tr>
      <w:tr w:rsidR="000C5869" w:rsidRPr="000C5869" w14:paraId="74030AC4" w14:textId="77777777" w:rsidTr="00EF31D1">
        <w:tc>
          <w:tcPr>
            <w:tcW w:w="4214" w:type="dxa"/>
          </w:tcPr>
          <w:p w14:paraId="4376DB00"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6.2.1 UE maximum output power</w:t>
            </w:r>
          </w:p>
        </w:tc>
        <w:tc>
          <w:tcPr>
            <w:tcW w:w="1477" w:type="dxa"/>
            <w:shd w:val="clear" w:color="auto" w:fill="C5E0B3" w:themeFill="accent6" w:themeFillTint="66"/>
          </w:tcPr>
          <w:p w14:paraId="41BC59B4"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71CA2BE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mmWave array EM sim, NW performance sim, multi-band framework</w:t>
            </w:r>
          </w:p>
        </w:tc>
      </w:tr>
      <w:tr w:rsidR="000C5869" w:rsidRPr="000C5869" w14:paraId="4B4E1022" w14:textId="77777777" w:rsidTr="00EF31D1">
        <w:tc>
          <w:tcPr>
            <w:tcW w:w="4214" w:type="dxa"/>
          </w:tcPr>
          <w:p w14:paraId="33C0F6EB"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6.2.2 UE maximum output power reduction</w:t>
            </w:r>
          </w:p>
        </w:tc>
        <w:tc>
          <w:tcPr>
            <w:tcW w:w="1477" w:type="dxa"/>
          </w:tcPr>
          <w:p w14:paraId="0CCD56A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3C8166B5"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72B691DB" w14:textId="77777777" w:rsidTr="00EF31D1">
        <w:tc>
          <w:tcPr>
            <w:tcW w:w="4214" w:type="dxa"/>
          </w:tcPr>
          <w:p w14:paraId="0CCDD527"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6.2.3 UE maximum output power with additional requirements</w:t>
            </w:r>
          </w:p>
        </w:tc>
        <w:tc>
          <w:tcPr>
            <w:tcW w:w="1477" w:type="dxa"/>
            <w:shd w:val="clear" w:color="auto" w:fill="C5E0B3" w:themeFill="accent6" w:themeFillTint="66"/>
          </w:tcPr>
          <w:p w14:paraId="4F76E2C1"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1EE5D8B0" w14:textId="5AABF38E"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 xml:space="preserve">TBD whether NS values specific to </w:t>
            </w:r>
            <w:r>
              <w:rPr>
                <w:rFonts w:ascii="Arial" w:eastAsia="SimSun" w:hAnsi="Arial" w:cs="Arial"/>
                <w:sz w:val="18"/>
                <w:szCs w:val="18"/>
                <w:lang w:eastAsia="ja-JP" w:bidi="hi-IN"/>
              </w:rPr>
              <w:t>47 GHz band</w:t>
            </w:r>
            <w:r w:rsidRPr="000C5869">
              <w:rPr>
                <w:rFonts w:ascii="Arial" w:eastAsia="SimSun" w:hAnsi="Arial" w:cs="Arial"/>
                <w:sz w:val="18"/>
                <w:szCs w:val="18"/>
                <w:lang w:eastAsia="ja-JP" w:bidi="hi-IN"/>
              </w:rPr>
              <w:t xml:space="preserve"> are needed</w:t>
            </w:r>
          </w:p>
        </w:tc>
      </w:tr>
      <w:tr w:rsidR="000C5869" w:rsidRPr="000C5869" w14:paraId="05BC1FF9" w14:textId="77777777" w:rsidTr="00EF31D1">
        <w:tc>
          <w:tcPr>
            <w:tcW w:w="4214" w:type="dxa"/>
          </w:tcPr>
          <w:p w14:paraId="6106680E"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6.2.4 Configured transmitted power</w:t>
            </w:r>
          </w:p>
        </w:tc>
        <w:tc>
          <w:tcPr>
            <w:tcW w:w="1477" w:type="dxa"/>
          </w:tcPr>
          <w:p w14:paraId="4DD2D7B2"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2CA9B61C"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158914DB" w14:textId="77777777" w:rsidTr="00EF31D1">
        <w:tc>
          <w:tcPr>
            <w:tcW w:w="4214" w:type="dxa"/>
          </w:tcPr>
          <w:p w14:paraId="1D23581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6.2A.1 UE maximum output power for CA</w:t>
            </w:r>
          </w:p>
        </w:tc>
        <w:tc>
          <w:tcPr>
            <w:tcW w:w="1477" w:type="dxa"/>
            <w:shd w:val="clear" w:color="auto" w:fill="C5E0B3" w:themeFill="accent6" w:themeFillTint="66"/>
          </w:tcPr>
          <w:p w14:paraId="6FF752E1"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7E336A7C"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requirements from 6.2.1 under CA configuration</w:t>
            </w:r>
          </w:p>
        </w:tc>
      </w:tr>
      <w:tr w:rsidR="000C5869" w:rsidRPr="000C5869" w14:paraId="14CC6E58" w14:textId="77777777" w:rsidTr="00EF31D1">
        <w:tc>
          <w:tcPr>
            <w:tcW w:w="4214" w:type="dxa"/>
          </w:tcPr>
          <w:p w14:paraId="46F1C82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6.2A.2 UE maximum output power reduction for CA</w:t>
            </w:r>
          </w:p>
        </w:tc>
        <w:tc>
          <w:tcPr>
            <w:tcW w:w="1477" w:type="dxa"/>
          </w:tcPr>
          <w:p w14:paraId="4497B17E"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0A811342"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67F27DCE" w14:textId="77777777" w:rsidTr="00EF31D1">
        <w:tc>
          <w:tcPr>
            <w:tcW w:w="4214" w:type="dxa"/>
          </w:tcPr>
          <w:p w14:paraId="01B1F59F"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6.2A.3 UE maximum output power with additional requirements</w:t>
            </w:r>
          </w:p>
          <w:p w14:paraId="23288B7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for CA</w:t>
            </w:r>
          </w:p>
        </w:tc>
        <w:tc>
          <w:tcPr>
            <w:tcW w:w="1477" w:type="dxa"/>
            <w:shd w:val="clear" w:color="auto" w:fill="C5E0B3" w:themeFill="accent6" w:themeFillTint="66"/>
          </w:tcPr>
          <w:p w14:paraId="657AF845"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39936E12" w14:textId="2BDF13B4" w:rsidR="000C5869" w:rsidRPr="000C5869" w:rsidRDefault="008538C3"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 xml:space="preserve">TBD whether NS values specific to </w:t>
            </w:r>
            <w:r>
              <w:rPr>
                <w:rFonts w:ascii="Arial" w:eastAsia="SimSun" w:hAnsi="Arial" w:cs="Arial"/>
                <w:sz w:val="18"/>
                <w:szCs w:val="18"/>
                <w:lang w:eastAsia="ja-JP" w:bidi="hi-IN"/>
              </w:rPr>
              <w:t>47 GHz band</w:t>
            </w:r>
            <w:r w:rsidRPr="000C5869">
              <w:rPr>
                <w:rFonts w:ascii="Arial" w:eastAsia="SimSun" w:hAnsi="Arial" w:cs="Arial"/>
                <w:sz w:val="18"/>
                <w:szCs w:val="18"/>
                <w:lang w:eastAsia="ja-JP" w:bidi="hi-IN"/>
              </w:rPr>
              <w:t xml:space="preserve"> are needed</w:t>
            </w:r>
          </w:p>
        </w:tc>
      </w:tr>
      <w:tr w:rsidR="000C5869" w:rsidRPr="000C5869" w14:paraId="10127562" w14:textId="77777777" w:rsidTr="00EF31D1">
        <w:tc>
          <w:tcPr>
            <w:tcW w:w="4214" w:type="dxa"/>
          </w:tcPr>
          <w:p w14:paraId="5CD13CCC"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6.2A.4 Configured transmitted power for CA</w:t>
            </w:r>
          </w:p>
        </w:tc>
        <w:tc>
          <w:tcPr>
            <w:tcW w:w="1477" w:type="dxa"/>
          </w:tcPr>
          <w:p w14:paraId="62164CB4"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0C897321"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3026D9C3" w14:textId="77777777" w:rsidTr="00EF31D1">
        <w:tc>
          <w:tcPr>
            <w:tcW w:w="4214" w:type="dxa"/>
          </w:tcPr>
          <w:p w14:paraId="2F2DF384"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6.2D.1 UE maximum output power for UL-MIMO</w:t>
            </w:r>
          </w:p>
        </w:tc>
        <w:tc>
          <w:tcPr>
            <w:tcW w:w="1477" w:type="dxa"/>
            <w:shd w:val="clear" w:color="auto" w:fill="C5E0B3" w:themeFill="accent6" w:themeFillTint="66"/>
          </w:tcPr>
          <w:p w14:paraId="10E3CA4D"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0DD49A0F"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requirements from 6.2.1 under UL-MIMO configuration</w:t>
            </w:r>
          </w:p>
        </w:tc>
      </w:tr>
      <w:tr w:rsidR="000C5869" w:rsidRPr="000C5869" w14:paraId="240CFF5B" w14:textId="77777777" w:rsidTr="00EF31D1">
        <w:tc>
          <w:tcPr>
            <w:tcW w:w="4214" w:type="dxa"/>
          </w:tcPr>
          <w:p w14:paraId="5D7CDD0A"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6.2D.2 UE maximum output power for modulation /</w:t>
            </w:r>
          </w:p>
          <w:p w14:paraId="1A38A240"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channel bandwidth for UL-MIMO</w:t>
            </w:r>
          </w:p>
        </w:tc>
        <w:tc>
          <w:tcPr>
            <w:tcW w:w="1477" w:type="dxa"/>
          </w:tcPr>
          <w:p w14:paraId="09B52E05"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06B33536"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0EB95922" w14:textId="77777777" w:rsidTr="00EF31D1">
        <w:tc>
          <w:tcPr>
            <w:tcW w:w="4214" w:type="dxa"/>
          </w:tcPr>
          <w:p w14:paraId="21AD1C61"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6.2D.3 UE maximum output power with additional requirements</w:t>
            </w:r>
          </w:p>
          <w:p w14:paraId="0926724F"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for UL- MIMO</w:t>
            </w:r>
          </w:p>
        </w:tc>
        <w:tc>
          <w:tcPr>
            <w:tcW w:w="1477" w:type="dxa"/>
            <w:shd w:val="clear" w:color="auto" w:fill="C5E0B3" w:themeFill="accent6" w:themeFillTint="66"/>
          </w:tcPr>
          <w:p w14:paraId="22FBF59A"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3709D190"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requirements from 6.2.3 under UL-MIMO configuration</w:t>
            </w:r>
          </w:p>
        </w:tc>
      </w:tr>
      <w:tr w:rsidR="000C5869" w:rsidRPr="000C5869" w14:paraId="26C37351" w14:textId="77777777" w:rsidTr="00EF31D1">
        <w:tc>
          <w:tcPr>
            <w:tcW w:w="4214" w:type="dxa"/>
          </w:tcPr>
          <w:p w14:paraId="779D1C54"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6.2D.4 Configured transmitted power for UL-MIMO</w:t>
            </w:r>
          </w:p>
        </w:tc>
        <w:tc>
          <w:tcPr>
            <w:tcW w:w="1477" w:type="dxa"/>
          </w:tcPr>
          <w:p w14:paraId="6154BE72"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0B1B060A"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7E154938" w14:textId="77777777" w:rsidTr="00EF31D1">
        <w:tc>
          <w:tcPr>
            <w:tcW w:w="4214" w:type="dxa"/>
          </w:tcPr>
          <w:p w14:paraId="332BC16B"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6.3.1 Minimum output power</w:t>
            </w:r>
          </w:p>
        </w:tc>
        <w:tc>
          <w:tcPr>
            <w:tcW w:w="1477" w:type="dxa"/>
          </w:tcPr>
          <w:p w14:paraId="30A7FB4A"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3760226C"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5E0B01CC" w14:textId="77777777" w:rsidTr="00EF31D1">
        <w:tc>
          <w:tcPr>
            <w:tcW w:w="4214" w:type="dxa"/>
          </w:tcPr>
          <w:p w14:paraId="11A6EE32"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6.3.2 Transmit off power</w:t>
            </w:r>
          </w:p>
        </w:tc>
        <w:tc>
          <w:tcPr>
            <w:tcW w:w="1477" w:type="dxa"/>
          </w:tcPr>
          <w:p w14:paraId="4C0CA99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1CD2CCE4"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29942B47" w14:textId="77777777" w:rsidTr="00EF31D1">
        <w:tc>
          <w:tcPr>
            <w:tcW w:w="4214" w:type="dxa"/>
          </w:tcPr>
          <w:p w14:paraId="6750C71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6.3.3 Transmit ON/OFF time mask</w:t>
            </w:r>
          </w:p>
        </w:tc>
        <w:tc>
          <w:tcPr>
            <w:tcW w:w="1477" w:type="dxa"/>
          </w:tcPr>
          <w:p w14:paraId="20F2072F"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000A6368"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379B0B5D" w14:textId="77777777" w:rsidTr="00EF31D1">
        <w:tc>
          <w:tcPr>
            <w:tcW w:w="4214" w:type="dxa"/>
          </w:tcPr>
          <w:p w14:paraId="344D19DD"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6.3.4 Power control</w:t>
            </w:r>
          </w:p>
        </w:tc>
        <w:tc>
          <w:tcPr>
            <w:tcW w:w="1477" w:type="dxa"/>
          </w:tcPr>
          <w:p w14:paraId="0CE5F6F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6D3F7C93"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5DE272DA" w14:textId="77777777" w:rsidTr="00EF31D1">
        <w:tc>
          <w:tcPr>
            <w:tcW w:w="4214" w:type="dxa"/>
          </w:tcPr>
          <w:p w14:paraId="520FC14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6.3A.1 Minimum output power for CA</w:t>
            </w:r>
          </w:p>
        </w:tc>
        <w:tc>
          <w:tcPr>
            <w:tcW w:w="1477" w:type="dxa"/>
          </w:tcPr>
          <w:p w14:paraId="4176C079"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03C2A938"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2824D012" w14:textId="77777777" w:rsidTr="00EF31D1">
        <w:tc>
          <w:tcPr>
            <w:tcW w:w="4214" w:type="dxa"/>
          </w:tcPr>
          <w:p w14:paraId="535D0729"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6.3A.2 Transmit off power for CA</w:t>
            </w:r>
          </w:p>
        </w:tc>
        <w:tc>
          <w:tcPr>
            <w:tcW w:w="1477" w:type="dxa"/>
          </w:tcPr>
          <w:p w14:paraId="32E8944D"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1F8E10BC"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3D8B1162" w14:textId="77777777" w:rsidTr="00EF31D1">
        <w:tc>
          <w:tcPr>
            <w:tcW w:w="4214" w:type="dxa"/>
          </w:tcPr>
          <w:p w14:paraId="274EF8DD"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6.3A.3 Transmit ON/OFF time mask for CA</w:t>
            </w:r>
          </w:p>
        </w:tc>
        <w:tc>
          <w:tcPr>
            <w:tcW w:w="1477" w:type="dxa"/>
          </w:tcPr>
          <w:p w14:paraId="1BAE0437"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7DE461DB"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4241E338" w14:textId="77777777" w:rsidTr="00EF31D1">
        <w:tc>
          <w:tcPr>
            <w:tcW w:w="4214" w:type="dxa"/>
          </w:tcPr>
          <w:p w14:paraId="1B26BC2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6.3A.4 Power control for CA</w:t>
            </w:r>
          </w:p>
        </w:tc>
        <w:tc>
          <w:tcPr>
            <w:tcW w:w="1477" w:type="dxa"/>
          </w:tcPr>
          <w:p w14:paraId="380C54E5"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4C21A849"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20971993" w14:textId="77777777" w:rsidTr="00EF31D1">
        <w:tc>
          <w:tcPr>
            <w:tcW w:w="4214" w:type="dxa"/>
          </w:tcPr>
          <w:p w14:paraId="74B6A7FE"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6.3D.1 Minimum output power for UL-MIMO</w:t>
            </w:r>
          </w:p>
        </w:tc>
        <w:tc>
          <w:tcPr>
            <w:tcW w:w="1477" w:type="dxa"/>
          </w:tcPr>
          <w:p w14:paraId="1E57B48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25B4B52C"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635C2EAE" w14:textId="77777777" w:rsidTr="00EF31D1">
        <w:tc>
          <w:tcPr>
            <w:tcW w:w="4214" w:type="dxa"/>
          </w:tcPr>
          <w:p w14:paraId="5FBCE5E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6.3D.2 Transmit off power for UL-MIMO</w:t>
            </w:r>
          </w:p>
        </w:tc>
        <w:tc>
          <w:tcPr>
            <w:tcW w:w="1477" w:type="dxa"/>
          </w:tcPr>
          <w:p w14:paraId="6CCCD66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09497D65"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2CB518A0" w14:textId="77777777" w:rsidTr="00EF31D1">
        <w:tc>
          <w:tcPr>
            <w:tcW w:w="4214" w:type="dxa"/>
          </w:tcPr>
          <w:p w14:paraId="6277C2BE"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6.3D.3 Transmit ON/OFF time mask for UL-MIMO</w:t>
            </w:r>
          </w:p>
        </w:tc>
        <w:tc>
          <w:tcPr>
            <w:tcW w:w="1477" w:type="dxa"/>
          </w:tcPr>
          <w:p w14:paraId="2776E4B1"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173022D6"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7B784AF1" w14:textId="77777777" w:rsidTr="00EF31D1">
        <w:tc>
          <w:tcPr>
            <w:tcW w:w="4214" w:type="dxa"/>
          </w:tcPr>
          <w:p w14:paraId="3A7E846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6.3D.4 Power control for UL-MIMO</w:t>
            </w:r>
          </w:p>
        </w:tc>
        <w:tc>
          <w:tcPr>
            <w:tcW w:w="1477" w:type="dxa"/>
          </w:tcPr>
          <w:p w14:paraId="22AA0177"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6F0705D9"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12666288" w14:textId="77777777" w:rsidTr="00EF31D1">
        <w:tc>
          <w:tcPr>
            <w:tcW w:w="4214" w:type="dxa"/>
          </w:tcPr>
          <w:p w14:paraId="50DFFC2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6.4 Transmit signal quality</w:t>
            </w:r>
          </w:p>
        </w:tc>
        <w:tc>
          <w:tcPr>
            <w:tcW w:w="1477" w:type="dxa"/>
          </w:tcPr>
          <w:p w14:paraId="3BD96711"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1E53DD88"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4DE3EAF4" w14:textId="77777777" w:rsidTr="00EF31D1">
        <w:tc>
          <w:tcPr>
            <w:tcW w:w="4214" w:type="dxa"/>
          </w:tcPr>
          <w:p w14:paraId="7CDEB0C0"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6.4 Transmit signal quality for CA</w:t>
            </w:r>
          </w:p>
        </w:tc>
        <w:tc>
          <w:tcPr>
            <w:tcW w:w="1477" w:type="dxa"/>
          </w:tcPr>
          <w:p w14:paraId="062FC28B"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71470DA8"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16B30A56" w14:textId="77777777" w:rsidTr="00EF31D1">
        <w:tc>
          <w:tcPr>
            <w:tcW w:w="4214" w:type="dxa"/>
          </w:tcPr>
          <w:p w14:paraId="3BB97579"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6.4 Transmit signal quality for UL-MIMO</w:t>
            </w:r>
          </w:p>
        </w:tc>
        <w:tc>
          <w:tcPr>
            <w:tcW w:w="1477" w:type="dxa"/>
          </w:tcPr>
          <w:p w14:paraId="54DC6CD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27482B54"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187ED703" w14:textId="77777777" w:rsidTr="00EF31D1">
        <w:tc>
          <w:tcPr>
            <w:tcW w:w="4214" w:type="dxa"/>
          </w:tcPr>
          <w:p w14:paraId="6DA05065"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6.5.1 Occupied bandwidth</w:t>
            </w:r>
          </w:p>
        </w:tc>
        <w:tc>
          <w:tcPr>
            <w:tcW w:w="1477" w:type="dxa"/>
          </w:tcPr>
          <w:p w14:paraId="3A3913A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3AB3A2F1"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55BB9603" w14:textId="77777777" w:rsidTr="00EF31D1">
        <w:tc>
          <w:tcPr>
            <w:tcW w:w="4214" w:type="dxa"/>
          </w:tcPr>
          <w:p w14:paraId="550B514D"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6.5.2.1 Spectrum emission mask</w:t>
            </w:r>
          </w:p>
        </w:tc>
        <w:tc>
          <w:tcPr>
            <w:tcW w:w="1477" w:type="dxa"/>
          </w:tcPr>
          <w:p w14:paraId="2E3ACE31"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2104F1C3"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61742726" w14:textId="77777777" w:rsidTr="00EF31D1">
        <w:tc>
          <w:tcPr>
            <w:tcW w:w="4214" w:type="dxa"/>
          </w:tcPr>
          <w:p w14:paraId="1876D892"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6.5.2.3 Adjacent channel leakage ratio</w:t>
            </w:r>
          </w:p>
        </w:tc>
        <w:tc>
          <w:tcPr>
            <w:tcW w:w="1477" w:type="dxa"/>
            <w:shd w:val="clear" w:color="auto" w:fill="C5E0B3" w:themeFill="accent6" w:themeFillTint="66"/>
          </w:tcPr>
          <w:p w14:paraId="225F0699"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328CDFD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New round of coexistence simulations if ACLR from n260 cannot be reused</w:t>
            </w:r>
          </w:p>
        </w:tc>
      </w:tr>
      <w:tr w:rsidR="000C5869" w:rsidRPr="000C5869" w14:paraId="767334EE" w14:textId="77777777" w:rsidTr="00EF31D1">
        <w:tc>
          <w:tcPr>
            <w:tcW w:w="4214" w:type="dxa"/>
          </w:tcPr>
          <w:p w14:paraId="400EDA29"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6.5.3 Spurious emissions (general)</w:t>
            </w:r>
          </w:p>
        </w:tc>
        <w:tc>
          <w:tcPr>
            <w:tcW w:w="1477" w:type="dxa"/>
          </w:tcPr>
          <w:p w14:paraId="14D42C51"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2AB4D59A"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4E4EAB62" w14:textId="77777777" w:rsidTr="00EF31D1">
        <w:tc>
          <w:tcPr>
            <w:tcW w:w="4214" w:type="dxa"/>
          </w:tcPr>
          <w:p w14:paraId="3CC2934F"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6.5.3.1 Spurious emission band UE co-existence</w:t>
            </w:r>
          </w:p>
        </w:tc>
        <w:tc>
          <w:tcPr>
            <w:tcW w:w="1477" w:type="dxa"/>
            <w:shd w:val="clear" w:color="auto" w:fill="C5E0B3" w:themeFill="accent6" w:themeFillTint="66"/>
          </w:tcPr>
          <w:p w14:paraId="0F9A197D"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25D09772"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Requirements protecting the new band and existing bands are needed</w:t>
            </w:r>
          </w:p>
        </w:tc>
      </w:tr>
      <w:tr w:rsidR="000C5869" w:rsidRPr="000C5869" w14:paraId="17CCF8BE" w14:textId="77777777" w:rsidTr="00EF31D1">
        <w:tc>
          <w:tcPr>
            <w:tcW w:w="4214" w:type="dxa"/>
          </w:tcPr>
          <w:p w14:paraId="3B11A691"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6.5.3.2 Additional spurious emissions</w:t>
            </w:r>
          </w:p>
        </w:tc>
        <w:tc>
          <w:tcPr>
            <w:tcW w:w="1477" w:type="dxa"/>
            <w:shd w:val="clear" w:color="auto" w:fill="C5E0B3" w:themeFill="accent6" w:themeFillTint="66"/>
          </w:tcPr>
          <w:p w14:paraId="2F2FEBF5"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5C7BE354" w14:textId="1D426438"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 xml:space="preserve">TBD whether NS values specific to </w:t>
            </w:r>
            <w:r w:rsidR="000F7550">
              <w:rPr>
                <w:rFonts w:ascii="Arial" w:eastAsia="SimSun" w:hAnsi="Arial" w:cs="Arial"/>
                <w:sz w:val="18"/>
                <w:szCs w:val="18"/>
                <w:lang w:eastAsia="ja-JP" w:bidi="hi-IN"/>
              </w:rPr>
              <w:t>the 47 GHz band</w:t>
            </w:r>
            <w:r w:rsidRPr="000C5869">
              <w:rPr>
                <w:rFonts w:ascii="Arial" w:eastAsia="SimSun" w:hAnsi="Arial" w:cs="Arial"/>
                <w:sz w:val="18"/>
                <w:szCs w:val="18"/>
                <w:lang w:eastAsia="ja-JP" w:bidi="hi-IN"/>
              </w:rPr>
              <w:t xml:space="preserve"> are needed</w:t>
            </w:r>
          </w:p>
        </w:tc>
      </w:tr>
      <w:tr w:rsidR="000C5869" w:rsidRPr="000C5869" w14:paraId="2255FA9A" w14:textId="77777777" w:rsidTr="00EF31D1">
        <w:tc>
          <w:tcPr>
            <w:tcW w:w="4214" w:type="dxa"/>
          </w:tcPr>
          <w:p w14:paraId="2D6F41BA"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6.5A.1 Occupied bandwidth for CA</w:t>
            </w:r>
          </w:p>
        </w:tc>
        <w:tc>
          <w:tcPr>
            <w:tcW w:w="1477" w:type="dxa"/>
          </w:tcPr>
          <w:p w14:paraId="203958F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5316876B"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50F04DC0" w14:textId="77777777" w:rsidTr="00EF31D1">
        <w:tc>
          <w:tcPr>
            <w:tcW w:w="4214" w:type="dxa"/>
          </w:tcPr>
          <w:p w14:paraId="577B9A8B"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lastRenderedPageBreak/>
              <w:t>6.5A.2.1 Spectrum emission mask for CA</w:t>
            </w:r>
          </w:p>
        </w:tc>
        <w:tc>
          <w:tcPr>
            <w:tcW w:w="1477" w:type="dxa"/>
          </w:tcPr>
          <w:p w14:paraId="3BE4B3F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4FD8F308"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1357391D" w14:textId="77777777" w:rsidTr="00EF31D1">
        <w:tc>
          <w:tcPr>
            <w:tcW w:w="4214" w:type="dxa"/>
          </w:tcPr>
          <w:p w14:paraId="2DE3A26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6.5A.2.3 Adjacent channel leakage ratio for CA</w:t>
            </w:r>
          </w:p>
        </w:tc>
        <w:tc>
          <w:tcPr>
            <w:tcW w:w="1477" w:type="dxa"/>
            <w:shd w:val="clear" w:color="auto" w:fill="C5E0B3" w:themeFill="accent6" w:themeFillTint="66"/>
          </w:tcPr>
          <w:p w14:paraId="10DA3997"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1EE0061D"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requirements from 6.5.2.3 under CA configuration</w:t>
            </w:r>
          </w:p>
        </w:tc>
      </w:tr>
      <w:tr w:rsidR="000C5869" w:rsidRPr="000C5869" w14:paraId="3D37C7B8" w14:textId="77777777" w:rsidTr="00EF31D1">
        <w:tc>
          <w:tcPr>
            <w:tcW w:w="4214" w:type="dxa"/>
          </w:tcPr>
          <w:p w14:paraId="1436D851"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6.5A.3 Spurious emissions for CA (general)</w:t>
            </w:r>
          </w:p>
        </w:tc>
        <w:tc>
          <w:tcPr>
            <w:tcW w:w="1477" w:type="dxa"/>
          </w:tcPr>
          <w:p w14:paraId="1715598B"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2918F33A"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148902BD" w14:textId="77777777" w:rsidTr="00EF31D1">
        <w:tc>
          <w:tcPr>
            <w:tcW w:w="4214" w:type="dxa"/>
          </w:tcPr>
          <w:p w14:paraId="1FF5BAE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6.5A.3.1 Spurious emission band UE co-existence for CA</w:t>
            </w:r>
          </w:p>
        </w:tc>
        <w:tc>
          <w:tcPr>
            <w:tcW w:w="1477" w:type="dxa"/>
            <w:shd w:val="clear" w:color="auto" w:fill="C5E0B3" w:themeFill="accent6" w:themeFillTint="66"/>
          </w:tcPr>
          <w:p w14:paraId="311020B0"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52C2C19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Requirements protecting the new band and existing bands are needed</w:t>
            </w:r>
          </w:p>
        </w:tc>
      </w:tr>
      <w:tr w:rsidR="000C5869" w:rsidRPr="000C5869" w14:paraId="46E94B74" w14:textId="77777777" w:rsidTr="00EF31D1">
        <w:tc>
          <w:tcPr>
            <w:tcW w:w="4214" w:type="dxa"/>
          </w:tcPr>
          <w:p w14:paraId="673ADA6F"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6.5A.3.2 Additional spurious emissions for CA</w:t>
            </w:r>
          </w:p>
        </w:tc>
        <w:tc>
          <w:tcPr>
            <w:tcW w:w="1477" w:type="dxa"/>
            <w:shd w:val="clear" w:color="auto" w:fill="C5E0B3" w:themeFill="accent6" w:themeFillTint="66"/>
          </w:tcPr>
          <w:p w14:paraId="57DAC2FE"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7E776EF9" w14:textId="0C997A9B"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 xml:space="preserve">TBD whether NS values specific to </w:t>
            </w:r>
            <w:r w:rsidR="000F7550">
              <w:rPr>
                <w:rFonts w:ascii="Arial" w:eastAsia="SimSun" w:hAnsi="Arial" w:cs="Arial"/>
                <w:sz w:val="18"/>
                <w:szCs w:val="18"/>
                <w:lang w:eastAsia="ja-JP" w:bidi="hi-IN"/>
              </w:rPr>
              <w:t>the 47 GHz band</w:t>
            </w:r>
            <w:r w:rsidRPr="000C5869">
              <w:rPr>
                <w:rFonts w:ascii="Arial" w:eastAsia="SimSun" w:hAnsi="Arial" w:cs="Arial"/>
                <w:sz w:val="18"/>
                <w:szCs w:val="18"/>
                <w:lang w:eastAsia="ja-JP" w:bidi="hi-IN"/>
              </w:rPr>
              <w:t xml:space="preserve"> are needed</w:t>
            </w:r>
          </w:p>
        </w:tc>
      </w:tr>
      <w:tr w:rsidR="000C5869" w:rsidRPr="000C5869" w14:paraId="0D5CE53C" w14:textId="77777777" w:rsidTr="00EF31D1">
        <w:tc>
          <w:tcPr>
            <w:tcW w:w="4214" w:type="dxa"/>
          </w:tcPr>
          <w:p w14:paraId="7F008ADC"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6.5D.1 Occupied bandwidth for UL-MIMO</w:t>
            </w:r>
          </w:p>
        </w:tc>
        <w:tc>
          <w:tcPr>
            <w:tcW w:w="1477" w:type="dxa"/>
          </w:tcPr>
          <w:p w14:paraId="52DC2570"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62951BEB"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55357281" w14:textId="77777777" w:rsidTr="00EF31D1">
        <w:tc>
          <w:tcPr>
            <w:tcW w:w="4214" w:type="dxa"/>
          </w:tcPr>
          <w:p w14:paraId="3FD2E0A0"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6.5D.2.1 Spectrum emission mask for UL-MIMO</w:t>
            </w:r>
          </w:p>
        </w:tc>
        <w:tc>
          <w:tcPr>
            <w:tcW w:w="1477" w:type="dxa"/>
          </w:tcPr>
          <w:p w14:paraId="18002BF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59A2CA3D"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0FB77AD8" w14:textId="77777777" w:rsidTr="00EF31D1">
        <w:tc>
          <w:tcPr>
            <w:tcW w:w="4214" w:type="dxa"/>
          </w:tcPr>
          <w:p w14:paraId="7E76B1BA"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6.5D.2.3 Adjacent channel leakage ratio for UL-MIMO</w:t>
            </w:r>
          </w:p>
        </w:tc>
        <w:tc>
          <w:tcPr>
            <w:tcW w:w="1477" w:type="dxa"/>
            <w:shd w:val="clear" w:color="auto" w:fill="C5E0B3" w:themeFill="accent6" w:themeFillTint="66"/>
          </w:tcPr>
          <w:p w14:paraId="2A8D17DF"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01D97DB0"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requirements from 6.5.2.3 under UL-MIMO configuration</w:t>
            </w:r>
          </w:p>
        </w:tc>
      </w:tr>
      <w:tr w:rsidR="000C5869" w:rsidRPr="000C5869" w14:paraId="2DAED913" w14:textId="77777777" w:rsidTr="00EF31D1">
        <w:tc>
          <w:tcPr>
            <w:tcW w:w="4214" w:type="dxa"/>
          </w:tcPr>
          <w:p w14:paraId="0CF062E7"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6.5D.3 Spurious emissions for UL-MIMO (general)</w:t>
            </w:r>
          </w:p>
        </w:tc>
        <w:tc>
          <w:tcPr>
            <w:tcW w:w="1477" w:type="dxa"/>
          </w:tcPr>
          <w:p w14:paraId="7D0EE565"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3F835DB6"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5FC8B77D" w14:textId="77777777" w:rsidTr="00EF31D1">
        <w:tc>
          <w:tcPr>
            <w:tcW w:w="4214" w:type="dxa"/>
          </w:tcPr>
          <w:p w14:paraId="27CA6C1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6.5D.3.1 Spurious emission band UE co-existence for UL-MIMO</w:t>
            </w:r>
          </w:p>
        </w:tc>
        <w:tc>
          <w:tcPr>
            <w:tcW w:w="1477" w:type="dxa"/>
            <w:shd w:val="clear" w:color="auto" w:fill="C5E0B3" w:themeFill="accent6" w:themeFillTint="66"/>
          </w:tcPr>
          <w:p w14:paraId="1BA1A56B"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2353C567"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requirements from 6.5.3.1 under UL-MIMO configuration</w:t>
            </w:r>
          </w:p>
        </w:tc>
      </w:tr>
      <w:tr w:rsidR="000C5869" w:rsidRPr="000C5869" w14:paraId="38D8B15E" w14:textId="77777777" w:rsidTr="00EF31D1">
        <w:tc>
          <w:tcPr>
            <w:tcW w:w="4214" w:type="dxa"/>
          </w:tcPr>
          <w:p w14:paraId="323423A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6.5D.3.2 Additional spurious emissions for UL-MIMO</w:t>
            </w:r>
          </w:p>
        </w:tc>
        <w:tc>
          <w:tcPr>
            <w:tcW w:w="1477" w:type="dxa"/>
            <w:shd w:val="clear" w:color="auto" w:fill="C5E0B3" w:themeFill="accent6" w:themeFillTint="66"/>
          </w:tcPr>
          <w:p w14:paraId="1548B76E"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21B1B0CF" w14:textId="78C792F6"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 xml:space="preserve">TBD whether NS values specific to </w:t>
            </w:r>
            <w:r w:rsidR="000F7550">
              <w:rPr>
                <w:rFonts w:ascii="Arial" w:eastAsia="SimSun" w:hAnsi="Arial" w:cs="Arial"/>
                <w:sz w:val="18"/>
                <w:szCs w:val="18"/>
                <w:lang w:eastAsia="ja-JP" w:bidi="hi-IN"/>
              </w:rPr>
              <w:t>the 47 GHz band</w:t>
            </w:r>
            <w:r w:rsidRPr="000C5869">
              <w:rPr>
                <w:rFonts w:ascii="Arial" w:eastAsia="SimSun" w:hAnsi="Arial" w:cs="Arial"/>
                <w:sz w:val="18"/>
                <w:szCs w:val="18"/>
                <w:lang w:eastAsia="ja-JP" w:bidi="hi-IN"/>
              </w:rPr>
              <w:t xml:space="preserve"> are needed</w:t>
            </w:r>
          </w:p>
        </w:tc>
      </w:tr>
      <w:tr w:rsidR="000C5869" w:rsidRPr="000C5869" w14:paraId="5A18159C" w14:textId="77777777" w:rsidTr="00EF31D1">
        <w:tc>
          <w:tcPr>
            <w:tcW w:w="4214" w:type="dxa"/>
          </w:tcPr>
          <w:p w14:paraId="6C193784"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6.6 Beam correspondence</w:t>
            </w:r>
          </w:p>
        </w:tc>
        <w:tc>
          <w:tcPr>
            <w:tcW w:w="1477" w:type="dxa"/>
            <w:shd w:val="clear" w:color="auto" w:fill="C5E0B3" w:themeFill="accent6" w:themeFillTint="66"/>
          </w:tcPr>
          <w:p w14:paraId="1E73B10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575B069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Beam correspondence tolerance sim</w:t>
            </w:r>
          </w:p>
        </w:tc>
      </w:tr>
      <w:tr w:rsidR="000C5869" w:rsidRPr="000C5869" w14:paraId="664234AD" w14:textId="77777777" w:rsidTr="00EF31D1">
        <w:tc>
          <w:tcPr>
            <w:tcW w:w="4214" w:type="dxa"/>
          </w:tcPr>
          <w:p w14:paraId="6901E43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6.6A Beam correspondence for CA</w:t>
            </w:r>
          </w:p>
        </w:tc>
        <w:tc>
          <w:tcPr>
            <w:tcW w:w="1477" w:type="dxa"/>
          </w:tcPr>
          <w:p w14:paraId="089C7343"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74FE990B"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496EF73B" w14:textId="77777777" w:rsidTr="00EF31D1">
        <w:tc>
          <w:tcPr>
            <w:tcW w:w="4214" w:type="dxa"/>
          </w:tcPr>
          <w:p w14:paraId="14EBD074"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7.3.2 Reference sensitivity power level</w:t>
            </w:r>
          </w:p>
        </w:tc>
        <w:tc>
          <w:tcPr>
            <w:tcW w:w="1477" w:type="dxa"/>
            <w:shd w:val="clear" w:color="auto" w:fill="C5E0B3" w:themeFill="accent6" w:themeFillTint="66"/>
          </w:tcPr>
          <w:p w14:paraId="35A8B26E"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23D1F9F5"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Determine common assumption on UE receiver noise figure, reuse mmWave array sim and multi-band framework</w:t>
            </w:r>
          </w:p>
        </w:tc>
      </w:tr>
      <w:tr w:rsidR="000C5869" w:rsidRPr="000C5869" w14:paraId="19CDEF17" w14:textId="77777777" w:rsidTr="00EF31D1">
        <w:tc>
          <w:tcPr>
            <w:tcW w:w="4214" w:type="dxa"/>
          </w:tcPr>
          <w:p w14:paraId="410F7A5C"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7.3.4 EIS spherical coverage</w:t>
            </w:r>
          </w:p>
        </w:tc>
        <w:tc>
          <w:tcPr>
            <w:tcW w:w="1477" w:type="dxa"/>
            <w:shd w:val="clear" w:color="auto" w:fill="C5E0B3" w:themeFill="accent6" w:themeFillTint="66"/>
          </w:tcPr>
          <w:p w14:paraId="09D5F2CB"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6FD00147"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mmWave array sim and multi-band framework</w:t>
            </w:r>
          </w:p>
        </w:tc>
      </w:tr>
      <w:tr w:rsidR="000C5869" w:rsidRPr="000C5869" w14:paraId="6B20A6C4" w14:textId="77777777" w:rsidTr="00EF31D1">
        <w:tc>
          <w:tcPr>
            <w:tcW w:w="4214" w:type="dxa"/>
          </w:tcPr>
          <w:p w14:paraId="0C5A0739"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7.3A.2 Reference sensitivity power level for CA</w:t>
            </w:r>
          </w:p>
        </w:tc>
        <w:tc>
          <w:tcPr>
            <w:tcW w:w="1477" w:type="dxa"/>
            <w:shd w:val="clear" w:color="auto" w:fill="C5E0B3" w:themeFill="accent6" w:themeFillTint="66"/>
          </w:tcPr>
          <w:p w14:paraId="74D3BC3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79E8981E"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requirements from 7.3.2 under CA configuration</w:t>
            </w:r>
          </w:p>
        </w:tc>
      </w:tr>
      <w:tr w:rsidR="000C5869" w:rsidRPr="000C5869" w14:paraId="6C909493" w14:textId="77777777" w:rsidTr="00EF31D1">
        <w:tc>
          <w:tcPr>
            <w:tcW w:w="4214" w:type="dxa"/>
          </w:tcPr>
          <w:p w14:paraId="5EAA8E62"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7.3D Reference sensitivity for UL-MIMO</w:t>
            </w:r>
          </w:p>
        </w:tc>
        <w:tc>
          <w:tcPr>
            <w:tcW w:w="1477" w:type="dxa"/>
            <w:shd w:val="clear" w:color="auto" w:fill="C5E0B3" w:themeFill="accent6" w:themeFillTint="66"/>
          </w:tcPr>
          <w:p w14:paraId="50253611"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3E981CAB"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requirements from 7.3.2 under UL-MIMO configuration</w:t>
            </w:r>
          </w:p>
        </w:tc>
      </w:tr>
      <w:tr w:rsidR="000C5869" w:rsidRPr="000C5869" w14:paraId="19BB7836" w14:textId="77777777" w:rsidTr="00EF31D1">
        <w:tc>
          <w:tcPr>
            <w:tcW w:w="4214" w:type="dxa"/>
          </w:tcPr>
          <w:p w14:paraId="01A0BE0C"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7.4 Maximum input level</w:t>
            </w:r>
          </w:p>
        </w:tc>
        <w:tc>
          <w:tcPr>
            <w:tcW w:w="1477" w:type="dxa"/>
          </w:tcPr>
          <w:p w14:paraId="0EA7828B"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4B47BA1B"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5AA13E97" w14:textId="77777777" w:rsidTr="00EF31D1">
        <w:tc>
          <w:tcPr>
            <w:tcW w:w="4214" w:type="dxa"/>
          </w:tcPr>
          <w:p w14:paraId="47FF7C0B"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7.4A Maximum input level for CA</w:t>
            </w:r>
          </w:p>
        </w:tc>
        <w:tc>
          <w:tcPr>
            <w:tcW w:w="1477" w:type="dxa"/>
          </w:tcPr>
          <w:p w14:paraId="2F469654"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4201D04F"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18DE85A4" w14:textId="77777777" w:rsidTr="00EF31D1">
        <w:tc>
          <w:tcPr>
            <w:tcW w:w="4214" w:type="dxa"/>
          </w:tcPr>
          <w:p w14:paraId="76EB032A"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7.4D Maximum input level for UL-MIMO</w:t>
            </w:r>
          </w:p>
        </w:tc>
        <w:tc>
          <w:tcPr>
            <w:tcW w:w="1477" w:type="dxa"/>
          </w:tcPr>
          <w:p w14:paraId="30E55A12"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69BD2919" w14:textId="77777777" w:rsidR="000C5869" w:rsidRPr="000C5869" w:rsidRDefault="000C5869" w:rsidP="000C5869">
            <w:pPr>
              <w:spacing w:after="0"/>
              <w:rPr>
                <w:rFonts w:ascii="Arial" w:eastAsia="SimSun" w:hAnsi="Arial" w:cs="Arial"/>
                <w:sz w:val="18"/>
                <w:szCs w:val="18"/>
                <w:lang w:eastAsia="ja-JP" w:bidi="hi-IN"/>
              </w:rPr>
            </w:pPr>
          </w:p>
        </w:tc>
      </w:tr>
      <w:tr w:rsidR="000C5869" w:rsidRPr="000C5869" w14:paraId="70D9B760" w14:textId="77777777" w:rsidTr="00EF31D1">
        <w:tc>
          <w:tcPr>
            <w:tcW w:w="4214" w:type="dxa"/>
          </w:tcPr>
          <w:p w14:paraId="2BB9AB1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7.5 Adjacent channel selectivity</w:t>
            </w:r>
          </w:p>
        </w:tc>
        <w:tc>
          <w:tcPr>
            <w:tcW w:w="1477" w:type="dxa"/>
            <w:shd w:val="clear" w:color="auto" w:fill="C5E0B3" w:themeFill="accent6" w:themeFillTint="66"/>
          </w:tcPr>
          <w:p w14:paraId="0CE541EA"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521E561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New round of coexistence simulations if ACS from n260 cannot be reused</w:t>
            </w:r>
          </w:p>
        </w:tc>
      </w:tr>
      <w:tr w:rsidR="000C5869" w:rsidRPr="000C5869" w14:paraId="62ECD4C8" w14:textId="77777777" w:rsidTr="00EF31D1">
        <w:tc>
          <w:tcPr>
            <w:tcW w:w="4214" w:type="dxa"/>
          </w:tcPr>
          <w:p w14:paraId="6B5CC3DA"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7.5 Adjacent channel selectivity for CA</w:t>
            </w:r>
          </w:p>
        </w:tc>
        <w:tc>
          <w:tcPr>
            <w:tcW w:w="1477" w:type="dxa"/>
            <w:shd w:val="clear" w:color="auto" w:fill="C5E0B3" w:themeFill="accent6" w:themeFillTint="66"/>
          </w:tcPr>
          <w:p w14:paraId="60D2644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025DC8CB"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requirements from 7.5 under CA configuration</w:t>
            </w:r>
          </w:p>
        </w:tc>
      </w:tr>
      <w:tr w:rsidR="000C5869" w:rsidRPr="000C5869" w14:paraId="71942574" w14:textId="77777777" w:rsidTr="00EF31D1">
        <w:tc>
          <w:tcPr>
            <w:tcW w:w="4214" w:type="dxa"/>
          </w:tcPr>
          <w:p w14:paraId="32ABEFF9"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7.5 Adjacent channel selectivity for UL-MIMO</w:t>
            </w:r>
          </w:p>
        </w:tc>
        <w:tc>
          <w:tcPr>
            <w:tcW w:w="1477" w:type="dxa"/>
            <w:shd w:val="clear" w:color="auto" w:fill="C5E0B3" w:themeFill="accent6" w:themeFillTint="66"/>
          </w:tcPr>
          <w:p w14:paraId="092202D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78D3D4B5"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requirements from 7.5 under UL-MIMO configuration</w:t>
            </w:r>
          </w:p>
        </w:tc>
      </w:tr>
      <w:tr w:rsidR="000C5869" w:rsidRPr="000C5869" w14:paraId="5C00CA30" w14:textId="77777777" w:rsidTr="00EF31D1">
        <w:tc>
          <w:tcPr>
            <w:tcW w:w="4214" w:type="dxa"/>
          </w:tcPr>
          <w:p w14:paraId="5B6DBD2A"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7.6.2 In-band blocking</w:t>
            </w:r>
          </w:p>
        </w:tc>
        <w:tc>
          <w:tcPr>
            <w:tcW w:w="1477" w:type="dxa"/>
            <w:shd w:val="clear" w:color="auto" w:fill="C5E0B3" w:themeFill="accent6" w:themeFillTint="66"/>
          </w:tcPr>
          <w:p w14:paraId="1BFECF00"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1957E534" w14:textId="1D947E45"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 xml:space="preserve">Analyze IBB scenario for </w:t>
            </w:r>
            <w:r w:rsidR="000F7550">
              <w:rPr>
                <w:rFonts w:ascii="Arial" w:eastAsia="SimSun" w:hAnsi="Arial" w:cs="Arial"/>
                <w:sz w:val="18"/>
                <w:szCs w:val="18"/>
                <w:lang w:eastAsia="ja-JP" w:bidi="hi-IN"/>
              </w:rPr>
              <w:t>the 47 GHz band</w:t>
            </w:r>
            <w:r w:rsidRPr="000C5869">
              <w:rPr>
                <w:rFonts w:ascii="Arial" w:eastAsia="SimSun" w:hAnsi="Arial" w:cs="Arial"/>
                <w:sz w:val="18"/>
                <w:szCs w:val="18"/>
                <w:lang w:eastAsia="ja-JP" w:bidi="hi-IN"/>
              </w:rPr>
              <w:t xml:space="preserve"> and define new requirements</w:t>
            </w:r>
          </w:p>
        </w:tc>
      </w:tr>
      <w:tr w:rsidR="000C5869" w:rsidRPr="000C5869" w14:paraId="331F7AB1" w14:textId="77777777" w:rsidTr="00EF31D1">
        <w:tc>
          <w:tcPr>
            <w:tcW w:w="4214" w:type="dxa"/>
          </w:tcPr>
          <w:p w14:paraId="25598C8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7.6A.2 In-band blocking for CA</w:t>
            </w:r>
          </w:p>
        </w:tc>
        <w:tc>
          <w:tcPr>
            <w:tcW w:w="1477" w:type="dxa"/>
            <w:shd w:val="clear" w:color="auto" w:fill="C5E0B3" w:themeFill="accent6" w:themeFillTint="66"/>
          </w:tcPr>
          <w:p w14:paraId="7770B888"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3A644107" w14:textId="4B9F87CB"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 xml:space="preserve">Analyze IBB scenario for </w:t>
            </w:r>
            <w:r w:rsidR="000F7550">
              <w:rPr>
                <w:rFonts w:ascii="Arial" w:eastAsia="SimSun" w:hAnsi="Arial" w:cs="Arial"/>
                <w:sz w:val="18"/>
                <w:szCs w:val="18"/>
                <w:lang w:eastAsia="ja-JP" w:bidi="hi-IN"/>
              </w:rPr>
              <w:t>the 47 GHz band</w:t>
            </w:r>
            <w:r w:rsidRPr="000C5869">
              <w:rPr>
                <w:rFonts w:ascii="Arial" w:eastAsia="SimSun" w:hAnsi="Arial" w:cs="Arial"/>
                <w:sz w:val="18"/>
                <w:szCs w:val="18"/>
                <w:lang w:eastAsia="ja-JP" w:bidi="hi-IN"/>
              </w:rPr>
              <w:t xml:space="preserve"> and define new requirements</w:t>
            </w:r>
          </w:p>
        </w:tc>
      </w:tr>
      <w:tr w:rsidR="000C5869" w:rsidRPr="000C5869" w14:paraId="574968E7" w14:textId="77777777" w:rsidTr="00EF31D1">
        <w:tc>
          <w:tcPr>
            <w:tcW w:w="4214" w:type="dxa"/>
          </w:tcPr>
          <w:p w14:paraId="59B2A74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7.6D Blocking characteristics for UL-MIMO</w:t>
            </w:r>
          </w:p>
        </w:tc>
        <w:tc>
          <w:tcPr>
            <w:tcW w:w="1477" w:type="dxa"/>
            <w:shd w:val="clear" w:color="auto" w:fill="C5E0B3" w:themeFill="accent6" w:themeFillTint="66"/>
          </w:tcPr>
          <w:p w14:paraId="35C81381"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yes</w:t>
            </w:r>
          </w:p>
        </w:tc>
        <w:tc>
          <w:tcPr>
            <w:tcW w:w="4114" w:type="dxa"/>
          </w:tcPr>
          <w:p w14:paraId="57A104FE"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Reuse requirements from 7.6.2 under UL-MIMO configuration</w:t>
            </w:r>
          </w:p>
        </w:tc>
      </w:tr>
      <w:tr w:rsidR="000C5869" w:rsidRPr="000C5869" w14:paraId="2CB0F483" w14:textId="77777777" w:rsidTr="00EF31D1">
        <w:tc>
          <w:tcPr>
            <w:tcW w:w="4214" w:type="dxa"/>
          </w:tcPr>
          <w:p w14:paraId="364A3D9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7.9 Spurious emissions</w:t>
            </w:r>
          </w:p>
        </w:tc>
        <w:tc>
          <w:tcPr>
            <w:tcW w:w="1477" w:type="dxa"/>
          </w:tcPr>
          <w:p w14:paraId="59296AE6" w14:textId="77777777" w:rsidR="000C5869" w:rsidRPr="000C5869" w:rsidRDefault="000C5869" w:rsidP="000C5869">
            <w:pPr>
              <w:spacing w:after="0"/>
              <w:rPr>
                <w:rFonts w:ascii="Arial" w:eastAsia="SimSun" w:hAnsi="Arial" w:cs="Arial"/>
                <w:sz w:val="18"/>
                <w:szCs w:val="18"/>
                <w:lang w:eastAsia="ja-JP" w:bidi="hi-IN"/>
              </w:rPr>
            </w:pPr>
            <w:r w:rsidRPr="000C5869">
              <w:rPr>
                <w:rFonts w:ascii="Arial" w:eastAsia="SimSun" w:hAnsi="Arial" w:cs="Arial"/>
                <w:sz w:val="18"/>
                <w:szCs w:val="18"/>
                <w:lang w:eastAsia="ja-JP" w:bidi="hi-IN"/>
              </w:rPr>
              <w:t>no</w:t>
            </w:r>
          </w:p>
        </w:tc>
        <w:tc>
          <w:tcPr>
            <w:tcW w:w="4114" w:type="dxa"/>
          </w:tcPr>
          <w:p w14:paraId="24F6D75E" w14:textId="77777777" w:rsidR="000C5869" w:rsidRPr="000C5869" w:rsidRDefault="000C5869" w:rsidP="000C5869">
            <w:pPr>
              <w:spacing w:after="0"/>
              <w:rPr>
                <w:rFonts w:ascii="Arial" w:eastAsia="SimSun" w:hAnsi="Arial" w:cs="Arial"/>
                <w:sz w:val="18"/>
                <w:szCs w:val="18"/>
                <w:lang w:eastAsia="ja-JP" w:bidi="hi-IN"/>
              </w:rPr>
            </w:pPr>
          </w:p>
        </w:tc>
      </w:tr>
    </w:tbl>
    <w:p w14:paraId="1BA10462" w14:textId="77777777" w:rsidR="000C5869" w:rsidRDefault="000C5869" w:rsidP="000C5869">
      <w:pPr>
        <w:rPr>
          <w:rFonts w:eastAsia="SimSun"/>
          <w:lang w:eastAsia="ja-JP" w:bidi="hi-IN"/>
        </w:rPr>
      </w:pPr>
    </w:p>
    <w:p w14:paraId="0E4A2EFF" w14:textId="54559908" w:rsidR="00AD5712" w:rsidRDefault="000F7550" w:rsidP="00AD5712">
      <w:r>
        <w:t xml:space="preserve">To address the band-dependent </w:t>
      </w:r>
      <w:r w:rsidR="00734544">
        <w:t xml:space="preserve">RF </w:t>
      </w:r>
      <w:r>
        <w:t xml:space="preserve">requirements identified in Table </w:t>
      </w:r>
      <w:r w:rsidR="005F04AF">
        <w:t>2</w:t>
      </w:r>
      <w:r>
        <w:t>, we suggest making progress in the following work areas</w:t>
      </w:r>
      <w:r w:rsidR="00AD5712">
        <w:t xml:space="preserve">: </w:t>
      </w:r>
    </w:p>
    <w:p w14:paraId="4EF9AECC" w14:textId="52C78EA0" w:rsidR="00AD5712" w:rsidRPr="000F7550" w:rsidRDefault="00AD5712" w:rsidP="000F7550">
      <w:pPr>
        <w:pStyle w:val="B1"/>
        <w:rPr>
          <w:lang w:val="en-US"/>
        </w:rPr>
      </w:pPr>
      <w:r>
        <w:t>-</w:t>
      </w:r>
      <w:r>
        <w:tab/>
      </w:r>
      <w:r w:rsidR="000F7550">
        <w:t xml:space="preserve">For single-carrier TX requirements:  identify the </w:t>
      </w:r>
      <w:r w:rsidR="000F7550">
        <w:rPr>
          <w:lang w:val="en-US"/>
        </w:rPr>
        <w:t>r</w:t>
      </w:r>
      <w:r w:rsidR="000F7550" w:rsidRPr="000F7550">
        <w:rPr>
          <w:lang w:val="en-US"/>
        </w:rPr>
        <w:t>egulatory requirements for 47 GHz operation in the US</w:t>
      </w:r>
      <w:r w:rsidR="000F7550">
        <w:rPr>
          <w:lang w:val="en-US"/>
        </w:rPr>
        <w:t xml:space="preserve"> and investigate whether global regulation exists for this band</w:t>
      </w:r>
      <w:r w:rsidR="000F7550" w:rsidRPr="000F7550">
        <w:rPr>
          <w:lang w:val="en-US"/>
        </w:rPr>
        <w:t>,</w:t>
      </w:r>
      <w:r w:rsidR="000F7550">
        <w:rPr>
          <w:lang w:val="en-US"/>
        </w:rPr>
        <w:t xml:space="preserve"> </w:t>
      </w:r>
      <w:r w:rsidR="00B11122">
        <w:rPr>
          <w:lang w:val="en-US"/>
        </w:rPr>
        <w:t xml:space="preserve">determine whether max TRP limit from band n260 can be reused, </w:t>
      </w:r>
      <w:r w:rsidR="000F7550">
        <w:rPr>
          <w:lang w:val="en-US"/>
        </w:rPr>
        <w:t xml:space="preserve">derive MPR requirements and, if needed A-MPR to comply with regional requirements, derive </w:t>
      </w:r>
      <w:r w:rsidR="000F7550" w:rsidRPr="000F7550">
        <w:rPr>
          <w:lang w:val="en-US"/>
        </w:rPr>
        <w:t>peak EIRP</w:t>
      </w:r>
      <w:r w:rsidR="000F7550">
        <w:rPr>
          <w:lang w:val="en-US"/>
        </w:rPr>
        <w:t xml:space="preserve"> requirements</w:t>
      </w:r>
      <w:r w:rsidR="000F7550" w:rsidRPr="000F7550">
        <w:rPr>
          <w:lang w:val="en-US"/>
        </w:rPr>
        <w:t xml:space="preserve">, </w:t>
      </w:r>
      <w:r w:rsidR="000F7550">
        <w:rPr>
          <w:lang w:val="en-US"/>
        </w:rPr>
        <w:t xml:space="preserve">derive </w:t>
      </w:r>
      <w:r w:rsidR="000F7550" w:rsidRPr="000F7550">
        <w:rPr>
          <w:lang w:val="en-US"/>
        </w:rPr>
        <w:t>spherical coverage EIRP</w:t>
      </w:r>
      <w:r w:rsidR="000F7550">
        <w:rPr>
          <w:lang w:val="en-US"/>
        </w:rPr>
        <w:t xml:space="preserve"> requirements</w:t>
      </w:r>
      <w:r w:rsidR="00734544">
        <w:rPr>
          <w:lang w:val="en-US"/>
        </w:rPr>
        <w:t>.</w:t>
      </w:r>
    </w:p>
    <w:p w14:paraId="5BB3B0DC" w14:textId="2C6410FC" w:rsidR="00AD5712" w:rsidRPr="000F7550" w:rsidRDefault="00AD5712" w:rsidP="00734544">
      <w:pPr>
        <w:pStyle w:val="B1"/>
        <w:rPr>
          <w:lang w:val="en-US"/>
        </w:rPr>
      </w:pPr>
      <w:r>
        <w:t>-</w:t>
      </w:r>
      <w:r>
        <w:tab/>
      </w:r>
      <w:r w:rsidR="000F7550">
        <w:t xml:space="preserve">For single-carrier RX requirements: derive </w:t>
      </w:r>
      <w:r w:rsidR="000F7550" w:rsidRPr="000F7550">
        <w:rPr>
          <w:lang w:val="en-US"/>
        </w:rPr>
        <w:t>REFSENS</w:t>
      </w:r>
      <w:r w:rsidR="00734544">
        <w:rPr>
          <w:lang w:val="en-US"/>
        </w:rPr>
        <w:t xml:space="preserve"> requirements</w:t>
      </w:r>
      <w:r w:rsidR="000F7550" w:rsidRPr="000F7550">
        <w:rPr>
          <w:lang w:val="en-US"/>
        </w:rPr>
        <w:t xml:space="preserve">, </w:t>
      </w:r>
      <w:r w:rsidR="00734544">
        <w:rPr>
          <w:lang w:val="en-US"/>
        </w:rPr>
        <w:t xml:space="preserve">derive </w:t>
      </w:r>
      <w:r w:rsidR="000F7550" w:rsidRPr="000F7550">
        <w:rPr>
          <w:lang w:val="en-US"/>
        </w:rPr>
        <w:t>spherical coverage EIS</w:t>
      </w:r>
      <w:r w:rsidR="00734544">
        <w:rPr>
          <w:lang w:val="en-US"/>
        </w:rPr>
        <w:t xml:space="preserve"> requirements</w:t>
      </w:r>
      <w:r w:rsidR="000F7550" w:rsidRPr="000F7550">
        <w:rPr>
          <w:lang w:val="en-US"/>
        </w:rPr>
        <w:t xml:space="preserve">, </w:t>
      </w:r>
      <w:r w:rsidR="00734544">
        <w:rPr>
          <w:lang w:val="en-US"/>
        </w:rPr>
        <w:t xml:space="preserve">define </w:t>
      </w:r>
      <w:r w:rsidR="007E0F50">
        <w:rPr>
          <w:lang w:val="en-US"/>
        </w:rPr>
        <w:t xml:space="preserve">in-band </w:t>
      </w:r>
      <w:r w:rsidR="000F7550" w:rsidRPr="000F7550">
        <w:rPr>
          <w:lang w:val="en-US"/>
        </w:rPr>
        <w:t xml:space="preserve">blocking </w:t>
      </w:r>
      <w:r w:rsidR="00734544">
        <w:rPr>
          <w:lang w:val="en-US"/>
        </w:rPr>
        <w:t>and ACS requirements.</w:t>
      </w:r>
    </w:p>
    <w:p w14:paraId="1794BF37" w14:textId="47466AAB" w:rsidR="00AD5712" w:rsidRDefault="00AD5712" w:rsidP="00AD5712">
      <w:pPr>
        <w:pStyle w:val="B1"/>
      </w:pPr>
      <w:r>
        <w:t>-</w:t>
      </w:r>
      <w:r>
        <w:tab/>
      </w:r>
      <w:r w:rsidR="00734544">
        <w:t>For multi-band and CA aspects:  define the multi-band relaxation framework, define TX &amp; RX requirements for inter-band CA, including beam management type assumptions</w:t>
      </w:r>
      <w:r w:rsidR="003F19D8">
        <w:t>.</w:t>
      </w:r>
    </w:p>
    <w:p w14:paraId="7376EFD2" w14:textId="255F83DA" w:rsidR="00A432B3" w:rsidRDefault="00A432B3" w:rsidP="00AD5712">
      <w:pPr>
        <w:pStyle w:val="B1"/>
      </w:pPr>
      <w:r>
        <w:t>-</w:t>
      </w:r>
      <w:r>
        <w:tab/>
      </w:r>
      <w:r w:rsidR="00B11122">
        <w:t>We recommend focusing the effort on Power Class 3 requirements, thereby recognizing commercial needs for a handheld UE to support the new 47 GHz band</w:t>
      </w:r>
    </w:p>
    <w:p w14:paraId="2F5B9AB6" w14:textId="297645F8" w:rsidR="00B0333C" w:rsidRDefault="00734544" w:rsidP="00602A59">
      <w:r>
        <w:t>As was done with the introduction of Band n259, the big CR introducing requirements for the band should only be agreed after all of the requirements are understood with agreement on corresponding parameters and values.</w:t>
      </w:r>
    </w:p>
    <w:p w14:paraId="1FC4FB21" w14:textId="32DFB2B1" w:rsidR="00D56A52" w:rsidRDefault="004B5392" w:rsidP="00734544">
      <w:pPr>
        <w:pStyle w:val="Proposal"/>
      </w:pPr>
      <w:bookmarkStart w:id="44" w:name="_Toc40291854"/>
      <w:bookmarkStart w:id="45" w:name="_Toc40355893"/>
      <w:bookmarkStart w:id="46" w:name="_Toc40444409"/>
      <w:bookmarkStart w:id="47" w:name="_Toc47372345"/>
      <w:bookmarkStart w:id="48" w:name="_Toc47382310"/>
      <w:bookmarkStart w:id="49" w:name="_Toc47522838"/>
      <w:bookmarkStart w:id="50" w:name="_Toc47633832"/>
      <w:bookmarkStart w:id="51" w:name="_Toc47641938"/>
      <w:bookmarkStart w:id="52" w:name="_Toc47648762"/>
      <w:bookmarkStart w:id="53" w:name="_Toc47682509"/>
      <w:bookmarkStart w:id="54" w:name="_Toc47682519"/>
      <w:bookmarkStart w:id="55" w:name="_Toc47682694"/>
      <w:bookmarkStart w:id="56" w:name="_Toc47688495"/>
      <w:r>
        <w:lastRenderedPageBreak/>
        <w:t xml:space="preserve">Proposal </w:t>
      </w:r>
      <w:r w:rsidR="000A0C05">
        <w:t>3</w:t>
      </w:r>
      <w:r>
        <w:t>:</w:t>
      </w:r>
      <w:r>
        <w:tab/>
      </w:r>
      <w:bookmarkEnd w:id="44"/>
      <w:bookmarkEnd w:id="45"/>
      <w:bookmarkEnd w:id="46"/>
      <w:bookmarkEnd w:id="47"/>
      <w:bookmarkEnd w:id="48"/>
      <w:bookmarkEnd w:id="49"/>
      <w:bookmarkEnd w:id="50"/>
      <w:r w:rsidR="00734544">
        <w:t>The big CR introducing requirements for the new 47 GHz band shall only be agreed after all of the requirements are understood with agreement on corresponding parameters and values</w:t>
      </w:r>
      <w:r w:rsidR="00E44D2D">
        <w:t xml:space="preserve">, including single-carrier requirements, CA aspects, and </w:t>
      </w:r>
      <w:r w:rsidR="009C6800">
        <w:t xml:space="preserve">the </w:t>
      </w:r>
      <w:r w:rsidR="00E44D2D">
        <w:t>multi-band relaxation framework</w:t>
      </w:r>
      <w:r w:rsidR="00734544">
        <w:t>.</w:t>
      </w:r>
      <w:bookmarkEnd w:id="51"/>
      <w:bookmarkEnd w:id="52"/>
      <w:bookmarkEnd w:id="53"/>
      <w:bookmarkEnd w:id="54"/>
      <w:bookmarkEnd w:id="55"/>
      <w:bookmarkEnd w:id="56"/>
    </w:p>
    <w:p w14:paraId="34C99636" w14:textId="77777777" w:rsidR="008E7986" w:rsidRDefault="008E7986" w:rsidP="008E7986">
      <w:pPr>
        <w:pStyle w:val="Heading1"/>
      </w:pPr>
      <w:r>
        <w:t>3</w:t>
      </w:r>
      <w:r>
        <w:tab/>
        <w:t>Conclusions</w:t>
      </w:r>
    </w:p>
    <w:p w14:paraId="001A58A1" w14:textId="0D6A775C" w:rsidR="00E72324" w:rsidRDefault="00515AE4" w:rsidP="00E72324">
      <w:r>
        <w:t xml:space="preserve">In this discussion paper we have presented our </w:t>
      </w:r>
      <w:r w:rsidR="00CC0E34">
        <w:t xml:space="preserve">preliminary views on the regulatory emission requirements which are currently available and considerations </w:t>
      </w:r>
      <w:r>
        <w:t xml:space="preserve">for </w:t>
      </w:r>
      <w:r w:rsidR="006C6D1D">
        <w:t>the work plan related to the new 47 GHz</w:t>
      </w:r>
      <w:r w:rsidR="00CC0E34">
        <w:t xml:space="preserve"> band</w:t>
      </w:r>
      <w:r w:rsidR="006C6D1D">
        <w:t xml:space="preserve">.  The following </w:t>
      </w:r>
      <w:r w:rsidR="00CC0E34">
        <w:t xml:space="preserve">observations and </w:t>
      </w:r>
      <w:r w:rsidR="006C6D1D">
        <w:t>proposals have been made</w:t>
      </w:r>
      <w:r w:rsidR="00194772">
        <w:t>:</w:t>
      </w:r>
    </w:p>
    <w:p w14:paraId="4871BDD1" w14:textId="77777777" w:rsidR="000545F9" w:rsidRDefault="000545F9" w:rsidP="00E72324"/>
    <w:p w14:paraId="14AE4CAA" w14:textId="77777777" w:rsidR="0026188C" w:rsidRDefault="00CC0E34">
      <w:pPr>
        <w:pStyle w:val="TOC1"/>
        <w:rPr>
          <w:rFonts w:asciiTheme="minorHAnsi" w:eastAsiaTheme="minorEastAsia" w:hAnsiTheme="minorHAnsi" w:cstheme="minorBidi"/>
          <w:b w:val="0"/>
          <w:bCs w:val="0"/>
          <w:noProof/>
          <w:sz w:val="24"/>
          <w:szCs w:val="24"/>
          <w:lang w:val="en-US"/>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26188C">
        <w:rPr>
          <w:noProof/>
        </w:rPr>
        <w:t>Observation 1:</w:t>
      </w:r>
      <w:r w:rsidR="0026188C">
        <w:rPr>
          <w:rFonts w:asciiTheme="minorHAnsi" w:eastAsiaTheme="minorEastAsia" w:hAnsiTheme="minorHAnsi" w:cstheme="minorBidi"/>
          <w:b w:val="0"/>
          <w:bCs w:val="0"/>
          <w:noProof/>
          <w:sz w:val="24"/>
          <w:szCs w:val="24"/>
          <w:lang w:val="en-US"/>
        </w:rPr>
        <w:tab/>
      </w:r>
      <w:r w:rsidR="0026188C">
        <w:rPr>
          <w:noProof/>
        </w:rPr>
        <w:t>The Max EIRP requirement of 43 dBm for Power Class 3 defined in TS38.101-2 is applicable to the new 47 GHz band.</w:t>
      </w:r>
    </w:p>
    <w:p w14:paraId="7DBFCE2D" w14:textId="77777777" w:rsidR="0026188C" w:rsidRDefault="0026188C">
      <w:pPr>
        <w:pStyle w:val="TOC1"/>
        <w:rPr>
          <w:rFonts w:asciiTheme="minorHAnsi" w:eastAsiaTheme="minorEastAsia" w:hAnsiTheme="minorHAnsi" w:cstheme="minorBidi"/>
          <w:b w:val="0"/>
          <w:bCs w:val="0"/>
          <w:noProof/>
          <w:sz w:val="24"/>
          <w:szCs w:val="24"/>
          <w:lang w:val="en-US"/>
        </w:rPr>
      </w:pPr>
      <w:r>
        <w:rPr>
          <w:noProof/>
        </w:rPr>
        <w:t>Observation 2:</w:t>
      </w:r>
      <w:r>
        <w:rPr>
          <w:rFonts w:asciiTheme="minorHAnsi" w:eastAsiaTheme="minorEastAsia" w:hAnsiTheme="minorHAnsi" w:cstheme="minorBidi"/>
          <w:b w:val="0"/>
          <w:bCs w:val="0"/>
          <w:noProof/>
          <w:sz w:val="24"/>
          <w:szCs w:val="24"/>
          <w:lang w:val="en-US"/>
        </w:rPr>
        <w:tab/>
      </w:r>
      <w:r>
        <w:rPr>
          <w:noProof/>
        </w:rPr>
        <w:t>The general NR spectrum emission mask for FR2 is aligned with the FCC regulation.</w:t>
      </w:r>
    </w:p>
    <w:p w14:paraId="42558BEF" w14:textId="77777777" w:rsidR="0026188C" w:rsidRDefault="0026188C">
      <w:pPr>
        <w:pStyle w:val="TOC1"/>
        <w:rPr>
          <w:rFonts w:asciiTheme="minorHAnsi" w:eastAsiaTheme="minorEastAsia" w:hAnsiTheme="minorHAnsi" w:cstheme="minorBidi"/>
          <w:b w:val="0"/>
          <w:bCs w:val="0"/>
          <w:noProof/>
          <w:sz w:val="24"/>
          <w:szCs w:val="24"/>
          <w:lang w:val="en-US"/>
        </w:rPr>
      </w:pPr>
      <w:r>
        <w:rPr>
          <w:noProof/>
        </w:rPr>
        <w:t>Observation 3:</w:t>
      </w:r>
      <w:r>
        <w:rPr>
          <w:rFonts w:asciiTheme="minorHAnsi" w:eastAsiaTheme="minorEastAsia" w:hAnsiTheme="minorHAnsi" w:cstheme="minorBidi"/>
          <w:b w:val="0"/>
          <w:bCs w:val="0"/>
          <w:noProof/>
          <w:sz w:val="24"/>
          <w:szCs w:val="24"/>
          <w:lang w:val="en-US"/>
        </w:rPr>
        <w:tab/>
      </w:r>
      <w:r>
        <w:rPr>
          <w:noProof/>
        </w:rPr>
        <w:t>RAN4 should study whether A-MPR is needed for UEs operating in the new 47 GHz band to comply with the FCC requirement of unwanted emissions power in the band 50.2-50.4 GHz shall not exceed −20 dBW/200 MHz.</w:t>
      </w:r>
    </w:p>
    <w:p w14:paraId="66E625C4" w14:textId="77777777" w:rsidR="0026188C" w:rsidRDefault="0026188C">
      <w:pPr>
        <w:pStyle w:val="TOC1"/>
        <w:rPr>
          <w:rFonts w:asciiTheme="minorHAnsi" w:eastAsiaTheme="minorEastAsia" w:hAnsiTheme="minorHAnsi" w:cstheme="minorBidi"/>
          <w:b w:val="0"/>
          <w:bCs w:val="0"/>
          <w:noProof/>
          <w:sz w:val="24"/>
          <w:szCs w:val="24"/>
          <w:lang w:val="en-US"/>
        </w:rPr>
      </w:pPr>
      <w:r>
        <w:rPr>
          <w:noProof/>
        </w:rPr>
        <w:t>Observation 4:</w:t>
      </w:r>
      <w:r>
        <w:rPr>
          <w:rFonts w:asciiTheme="minorHAnsi" w:eastAsiaTheme="minorEastAsia" w:hAnsiTheme="minorHAnsi" w:cstheme="minorBidi"/>
          <w:b w:val="0"/>
          <w:bCs w:val="0"/>
          <w:noProof/>
          <w:sz w:val="24"/>
          <w:szCs w:val="24"/>
          <w:lang w:val="en-US"/>
        </w:rPr>
        <w:tab/>
      </w:r>
      <w:r>
        <w:rPr>
          <w:noProof/>
        </w:rPr>
        <w:t>FCC does not define unwanted emission limits for FSS  protection in the 48.2 – 50.2 GHz frequency range beyond the general emission maks.</w:t>
      </w:r>
    </w:p>
    <w:p w14:paraId="2643B728" w14:textId="77777777" w:rsidR="0026188C" w:rsidRDefault="0026188C">
      <w:pPr>
        <w:pStyle w:val="TOC1"/>
        <w:rPr>
          <w:rFonts w:asciiTheme="minorHAnsi" w:eastAsiaTheme="minorEastAsia" w:hAnsiTheme="minorHAnsi" w:cstheme="minorBidi"/>
          <w:b w:val="0"/>
          <w:bCs w:val="0"/>
          <w:noProof/>
          <w:sz w:val="24"/>
          <w:szCs w:val="24"/>
          <w:lang w:val="en-US"/>
        </w:rPr>
      </w:pPr>
      <w:r>
        <w:rPr>
          <w:noProof/>
        </w:rPr>
        <w:t>Observation 5:</w:t>
      </w:r>
      <w:r>
        <w:rPr>
          <w:rFonts w:asciiTheme="minorHAnsi" w:eastAsiaTheme="minorEastAsia" w:hAnsiTheme="minorHAnsi" w:cstheme="minorBidi"/>
          <w:b w:val="0"/>
          <w:bCs w:val="0"/>
          <w:noProof/>
          <w:sz w:val="24"/>
          <w:szCs w:val="24"/>
          <w:lang w:val="en-US"/>
        </w:rPr>
        <w:tab/>
      </w:r>
      <w:r>
        <w:rPr>
          <w:noProof/>
        </w:rPr>
        <w:t>There exists the potential for the FCC to take further action to define emission requirements for the protection of FSS in 24.75-25.25 GHz, 47.2-48.2 GHz, and 50.4-51.4 GHz frequency ranges.</w:t>
      </w:r>
    </w:p>
    <w:p w14:paraId="0ED6430A" w14:textId="77777777" w:rsidR="0026188C" w:rsidRDefault="0026188C">
      <w:pPr>
        <w:pStyle w:val="TOC1"/>
        <w:rPr>
          <w:rFonts w:asciiTheme="minorHAnsi" w:eastAsiaTheme="minorEastAsia" w:hAnsiTheme="minorHAnsi" w:cstheme="minorBidi"/>
          <w:b w:val="0"/>
          <w:bCs w:val="0"/>
          <w:noProof/>
          <w:sz w:val="24"/>
          <w:szCs w:val="24"/>
          <w:lang w:val="en-US"/>
        </w:rPr>
      </w:pPr>
      <w:r>
        <w:rPr>
          <w:noProof/>
        </w:rPr>
        <w:t>Observation 6:</w:t>
      </w:r>
      <w:r>
        <w:rPr>
          <w:rFonts w:asciiTheme="minorHAnsi" w:eastAsiaTheme="minorEastAsia" w:hAnsiTheme="minorHAnsi" w:cstheme="minorBidi"/>
          <w:b w:val="0"/>
          <w:bCs w:val="0"/>
          <w:noProof/>
          <w:sz w:val="24"/>
          <w:szCs w:val="24"/>
          <w:lang w:val="en-US"/>
        </w:rPr>
        <w:tab/>
      </w:r>
      <w:r>
        <w:rPr>
          <w:noProof/>
        </w:rPr>
        <w:t>At this time, only regional regulations provided by the FCC are available for the new 47 GHz band.</w:t>
      </w:r>
    </w:p>
    <w:p w14:paraId="0FE114C4" w14:textId="51DFE057" w:rsidR="00CC0E34" w:rsidRDefault="00CC0E34" w:rsidP="00CC0E34">
      <w:r>
        <w:rPr>
          <w:rFonts w:asciiTheme="minorHAnsi" w:hAnsiTheme="minorHAnsi"/>
          <w:bCs/>
        </w:rPr>
        <w:fldChar w:fldCharType="end"/>
      </w:r>
    </w:p>
    <w:p w14:paraId="6D8875BD" w14:textId="77777777" w:rsidR="0026188C" w:rsidRDefault="0062595A">
      <w:pPr>
        <w:pStyle w:val="TOC1"/>
        <w:rPr>
          <w:rFonts w:asciiTheme="minorHAnsi" w:eastAsiaTheme="minorEastAsia" w:hAnsiTheme="minorHAnsi" w:cstheme="minorBidi"/>
          <w:b w:val="0"/>
          <w:bCs w:val="0"/>
          <w:noProof/>
          <w:sz w:val="24"/>
          <w:szCs w:val="24"/>
          <w:lang w:val="en-US"/>
        </w:rPr>
      </w:pPr>
      <w:r>
        <w:rPr>
          <w:b w:val="0"/>
          <w:bCs w:val="0"/>
        </w:rPr>
        <w:fldChar w:fldCharType="begin"/>
      </w:r>
      <w:r>
        <w:rPr>
          <w:b w:val="0"/>
          <w:bCs w:val="0"/>
        </w:rPr>
        <w:instrText xml:space="preserve"> TOC \n \t "Proposal,1" </w:instrText>
      </w:r>
      <w:r>
        <w:rPr>
          <w:b w:val="0"/>
          <w:bCs w:val="0"/>
        </w:rPr>
        <w:fldChar w:fldCharType="separate"/>
      </w:r>
      <w:r w:rsidR="0026188C">
        <w:rPr>
          <w:noProof/>
        </w:rPr>
        <w:t>Proposal 1:</w:t>
      </w:r>
      <w:r w:rsidR="0026188C">
        <w:rPr>
          <w:rFonts w:asciiTheme="minorHAnsi" w:eastAsiaTheme="minorEastAsia" w:hAnsiTheme="minorHAnsi" w:cstheme="minorBidi"/>
          <w:b w:val="0"/>
          <w:bCs w:val="0"/>
          <w:noProof/>
          <w:sz w:val="24"/>
          <w:szCs w:val="24"/>
          <w:lang w:val="en-US"/>
        </w:rPr>
        <w:tab/>
      </w:r>
      <w:r w:rsidR="0026188C">
        <w:rPr>
          <w:noProof/>
        </w:rPr>
        <w:t>Companies are encouraged to reach a common understanding of the regulatory requirements for the new 47 GHz band.</w:t>
      </w:r>
    </w:p>
    <w:p w14:paraId="2719CA59" w14:textId="77777777" w:rsidR="0026188C" w:rsidRDefault="0026188C">
      <w:pPr>
        <w:pStyle w:val="TOC1"/>
        <w:rPr>
          <w:rFonts w:asciiTheme="minorHAnsi" w:eastAsiaTheme="minorEastAsia" w:hAnsiTheme="minorHAnsi" w:cstheme="minorBidi"/>
          <w:b w:val="0"/>
          <w:bCs w:val="0"/>
          <w:noProof/>
          <w:sz w:val="24"/>
          <w:szCs w:val="24"/>
          <w:lang w:val="en-US"/>
        </w:rPr>
      </w:pPr>
      <w:r>
        <w:rPr>
          <w:noProof/>
        </w:rPr>
        <w:t>Proposal 2:</w:t>
      </w:r>
      <w:r>
        <w:rPr>
          <w:rFonts w:asciiTheme="minorHAnsi" w:eastAsiaTheme="minorEastAsia" w:hAnsiTheme="minorHAnsi" w:cstheme="minorBidi"/>
          <w:b w:val="0"/>
          <w:bCs w:val="0"/>
          <w:noProof/>
          <w:sz w:val="24"/>
          <w:szCs w:val="24"/>
          <w:lang w:val="en-US"/>
        </w:rPr>
        <w:tab/>
      </w:r>
      <w:r>
        <w:rPr>
          <w:noProof/>
        </w:rPr>
        <w:t>RAN4 should discuss how to define general and regional emission requirements in a way that can allow for future extensions of the requirements to additonal regions.</w:t>
      </w:r>
    </w:p>
    <w:p w14:paraId="23748762" w14:textId="77777777" w:rsidR="0026188C" w:rsidRDefault="0026188C">
      <w:pPr>
        <w:pStyle w:val="TOC1"/>
        <w:rPr>
          <w:rFonts w:asciiTheme="minorHAnsi" w:eastAsiaTheme="minorEastAsia" w:hAnsiTheme="minorHAnsi" w:cstheme="minorBidi"/>
          <w:b w:val="0"/>
          <w:bCs w:val="0"/>
          <w:noProof/>
          <w:sz w:val="24"/>
          <w:szCs w:val="24"/>
          <w:lang w:val="en-US"/>
        </w:rPr>
      </w:pPr>
      <w:r>
        <w:rPr>
          <w:noProof/>
        </w:rPr>
        <w:t>Proposal 3:</w:t>
      </w:r>
      <w:r>
        <w:rPr>
          <w:rFonts w:asciiTheme="minorHAnsi" w:eastAsiaTheme="minorEastAsia" w:hAnsiTheme="minorHAnsi" w:cstheme="minorBidi"/>
          <w:b w:val="0"/>
          <w:bCs w:val="0"/>
          <w:noProof/>
          <w:sz w:val="24"/>
          <w:szCs w:val="24"/>
          <w:lang w:val="en-US"/>
        </w:rPr>
        <w:tab/>
      </w:r>
      <w:r>
        <w:rPr>
          <w:noProof/>
        </w:rPr>
        <w:t>The big CR introducing requirements for the new 47 GHz band shall only be agreed after all of the requirements are understood with agreement on corresponding parameters and values, including single-carrier requirements, CA aspects, and the multi-band relaxation framework.</w:t>
      </w:r>
    </w:p>
    <w:p w14:paraId="05CC6F0A" w14:textId="17F6AE46" w:rsidR="005E69AE" w:rsidRDefault="0062595A" w:rsidP="009F6A53">
      <w:r>
        <w:rPr>
          <w:b/>
          <w:bCs/>
        </w:rPr>
        <w:fldChar w:fldCharType="end"/>
      </w:r>
    </w:p>
    <w:p w14:paraId="4D133CD8" w14:textId="09FDFF7E" w:rsidR="00276EE4" w:rsidRPr="003A0483" w:rsidRDefault="005E69AE" w:rsidP="0034070F">
      <w:pPr>
        <w:pStyle w:val="Heading1"/>
      </w:pPr>
      <w:r>
        <w:t>4</w:t>
      </w:r>
      <w:r>
        <w:tab/>
        <w:t>References</w:t>
      </w:r>
    </w:p>
    <w:p w14:paraId="02656AEC" w14:textId="33DD49D9" w:rsidR="005E69AE" w:rsidRDefault="000C5869" w:rsidP="00276EE4">
      <w:pPr>
        <w:pStyle w:val="EX"/>
      </w:pPr>
      <w:bookmarkStart w:id="57" w:name="_Ref13820109"/>
      <w:bookmarkStart w:id="58" w:name="_Ref37077689"/>
      <w:bookmarkStart w:id="59" w:name="_Ref40269250"/>
      <w:bookmarkStart w:id="60" w:name="_Ref47535099"/>
      <w:r w:rsidRPr="000C5869">
        <w:t>RP-201232</w:t>
      </w:r>
      <w:r w:rsidR="00667164">
        <w:t>, "</w:t>
      </w:r>
      <w:r w:rsidRPr="000C5869">
        <w:t xml:space="preserve"> New WID: introduction of NR 47 GHz band</w:t>
      </w:r>
      <w:r w:rsidR="00667164">
        <w:t xml:space="preserve">", </w:t>
      </w:r>
      <w:bookmarkEnd w:id="57"/>
      <w:bookmarkEnd w:id="58"/>
      <w:bookmarkEnd w:id="59"/>
      <w:r w:rsidRPr="000C5869">
        <w:t>T-Mobile USA, Dish Network</w:t>
      </w:r>
      <w:r>
        <w:t>, 3GPP RAN #88e, June 2020</w:t>
      </w:r>
      <w:bookmarkEnd w:id="60"/>
    </w:p>
    <w:p w14:paraId="5585F3B1" w14:textId="498CBEC0" w:rsidR="00655891" w:rsidRDefault="00DA05F6" w:rsidP="00276EE4">
      <w:pPr>
        <w:pStyle w:val="EX"/>
      </w:pPr>
      <w:bookmarkStart w:id="61" w:name="_Ref47640027"/>
      <w:r>
        <w:t xml:space="preserve">47 CFR </w:t>
      </w:r>
      <w:r w:rsidRPr="00DA05F6">
        <w:t>§ 30</w:t>
      </w:r>
      <w:r>
        <w:t xml:space="preserve">, </w:t>
      </w:r>
      <w:r w:rsidR="001A1168">
        <w:t>“Upper Microwave Flexible Service,” FCC Code of Federal Regulations</w:t>
      </w:r>
      <w:bookmarkEnd w:id="61"/>
    </w:p>
    <w:p w14:paraId="377E9ED9" w14:textId="1936A75F" w:rsidR="00260CC0" w:rsidRDefault="00260CC0" w:rsidP="00276EE4">
      <w:pPr>
        <w:pStyle w:val="EX"/>
      </w:pPr>
      <w:bookmarkStart w:id="62" w:name="_Ref47642736"/>
      <w:r>
        <w:t xml:space="preserve">47 CFR </w:t>
      </w:r>
      <w:r w:rsidRPr="00260CC0">
        <w:t>§ 2.106</w:t>
      </w:r>
      <w:r>
        <w:t>, “</w:t>
      </w:r>
      <w:r w:rsidR="00420688">
        <w:t>Table of Frequency Allocations,” FCC Code of Federal Regulations</w:t>
      </w:r>
      <w:bookmarkEnd w:id="62"/>
    </w:p>
    <w:p w14:paraId="42497862" w14:textId="37692CC1" w:rsidR="00CC1A6C" w:rsidRDefault="00CC1A6C" w:rsidP="00276EE4">
      <w:pPr>
        <w:pStyle w:val="EX"/>
      </w:pPr>
      <w:bookmarkStart w:id="63" w:name="_Ref47644031"/>
      <w:r w:rsidRPr="00CC1A6C">
        <w:t>FCC 17-152</w:t>
      </w:r>
      <w:r>
        <w:t>, “</w:t>
      </w:r>
      <w:r w:rsidRPr="00CC1A6C">
        <w:t>Use of Spectrum Bands Above 24 GHz For Mobile Radio Services</w:t>
      </w:r>
      <w:r>
        <w:t>,” November 16, 2017</w:t>
      </w:r>
      <w:bookmarkEnd w:id="63"/>
    </w:p>
    <w:p w14:paraId="58E6BF7A" w14:textId="7DA7B51F" w:rsidR="00ED060C" w:rsidRDefault="00ED060C" w:rsidP="00276EE4">
      <w:pPr>
        <w:pStyle w:val="EX"/>
      </w:pPr>
      <w:bookmarkStart w:id="64" w:name="_Ref47644354"/>
      <w:r>
        <w:t>FCC 18-73, “</w:t>
      </w:r>
      <w:r w:rsidRPr="00ED060C">
        <w:t>Use of Spectrum Bands Above 24 GHz For Mobile Radio Services</w:t>
      </w:r>
      <w:r>
        <w:t>,” June 8, 2018</w:t>
      </w:r>
      <w:bookmarkEnd w:id="64"/>
    </w:p>
    <w:p w14:paraId="2C7BC95E" w14:textId="545BDC1B" w:rsidR="00080512" w:rsidRDefault="00ED060C" w:rsidP="0026188C">
      <w:pPr>
        <w:pStyle w:val="EX"/>
      </w:pPr>
      <w:bookmarkStart w:id="65" w:name="_Ref47644521"/>
      <w:r>
        <w:t>FCC 19-30, “</w:t>
      </w:r>
      <w:r w:rsidRPr="00ED060C">
        <w:t>Use of Spectrum Bands Above 24 GHz For Mobile Radio Services</w:t>
      </w:r>
      <w:r>
        <w:t>,” April 15, 2019</w:t>
      </w:r>
      <w:bookmarkStart w:id="66" w:name="_GoBack"/>
      <w:bookmarkEnd w:id="0"/>
      <w:bookmarkEnd w:id="65"/>
      <w:bookmarkEnd w:id="66"/>
    </w:p>
    <w:sectPr w:rsidR="00080512" w:rsidSect="00114E2C">
      <w:headerReference w:type="default" r:id="rId14"/>
      <w:footerReference w:type="default" r:id="rId15"/>
      <w:footerReference w:type="first" r:id="rId1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06BED8" w14:textId="77777777" w:rsidR="000D7DD7" w:rsidRDefault="000D7DD7">
      <w:r>
        <w:separator/>
      </w:r>
    </w:p>
  </w:endnote>
  <w:endnote w:type="continuationSeparator" w:id="0">
    <w:p w14:paraId="419220EC" w14:textId="77777777" w:rsidR="000D7DD7" w:rsidRDefault="000D7D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227602B4" w:rsidR="00EF31D1" w:rsidRDefault="00EF31D1">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448A6" w14:textId="15F358C9" w:rsidR="00EF31D1" w:rsidRDefault="00EF31D1"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970D03" w14:textId="77777777" w:rsidR="000D7DD7" w:rsidRDefault="000D7DD7">
      <w:r>
        <w:separator/>
      </w:r>
    </w:p>
  </w:footnote>
  <w:footnote w:type="continuationSeparator" w:id="0">
    <w:p w14:paraId="2DB25CD7" w14:textId="77777777" w:rsidR="000D7DD7" w:rsidRDefault="000D7D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833BB" w14:textId="77777777" w:rsidR="00EF31D1" w:rsidRDefault="00EF31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F31D1" w:rsidRDefault="00EF31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2"/>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52"/>
    <w:rsid w:val="00031ACB"/>
    <w:rsid w:val="00033397"/>
    <w:rsid w:val="00040095"/>
    <w:rsid w:val="00051834"/>
    <w:rsid w:val="000545F9"/>
    <w:rsid w:val="00054A22"/>
    <w:rsid w:val="00062023"/>
    <w:rsid w:val="000644EB"/>
    <w:rsid w:val="000655A6"/>
    <w:rsid w:val="0007374F"/>
    <w:rsid w:val="000741FE"/>
    <w:rsid w:val="00075997"/>
    <w:rsid w:val="00080512"/>
    <w:rsid w:val="00081771"/>
    <w:rsid w:val="00087C63"/>
    <w:rsid w:val="000A0C05"/>
    <w:rsid w:val="000A365D"/>
    <w:rsid w:val="000A68F3"/>
    <w:rsid w:val="000B1FA3"/>
    <w:rsid w:val="000C47C3"/>
    <w:rsid w:val="000C5869"/>
    <w:rsid w:val="000C7305"/>
    <w:rsid w:val="000D58AB"/>
    <w:rsid w:val="000D65CA"/>
    <w:rsid w:val="000D7DD7"/>
    <w:rsid w:val="000E4B59"/>
    <w:rsid w:val="000F7550"/>
    <w:rsid w:val="001018E4"/>
    <w:rsid w:val="00104BC6"/>
    <w:rsid w:val="00114E2C"/>
    <w:rsid w:val="001247AA"/>
    <w:rsid w:val="001265D9"/>
    <w:rsid w:val="00126CA9"/>
    <w:rsid w:val="001300D2"/>
    <w:rsid w:val="00132538"/>
    <w:rsid w:val="00133525"/>
    <w:rsid w:val="001462A8"/>
    <w:rsid w:val="00162E33"/>
    <w:rsid w:val="00164AF9"/>
    <w:rsid w:val="00165EE6"/>
    <w:rsid w:val="001729FA"/>
    <w:rsid w:val="00182CE6"/>
    <w:rsid w:val="00194772"/>
    <w:rsid w:val="001A1168"/>
    <w:rsid w:val="001A4C42"/>
    <w:rsid w:val="001C21C3"/>
    <w:rsid w:val="001D02C2"/>
    <w:rsid w:val="001E46DA"/>
    <w:rsid w:val="001E4F49"/>
    <w:rsid w:val="001E6EB2"/>
    <w:rsid w:val="001F0C1D"/>
    <w:rsid w:val="001F1132"/>
    <w:rsid w:val="001F168B"/>
    <w:rsid w:val="001F1EBD"/>
    <w:rsid w:val="0020232D"/>
    <w:rsid w:val="00212BAE"/>
    <w:rsid w:val="00230DA7"/>
    <w:rsid w:val="00231873"/>
    <w:rsid w:val="002347A2"/>
    <w:rsid w:val="002406D6"/>
    <w:rsid w:val="002427D9"/>
    <w:rsid w:val="00247926"/>
    <w:rsid w:val="00260CC0"/>
    <w:rsid w:val="0026188C"/>
    <w:rsid w:val="002675F0"/>
    <w:rsid w:val="00276EE4"/>
    <w:rsid w:val="00280143"/>
    <w:rsid w:val="00280675"/>
    <w:rsid w:val="00294E47"/>
    <w:rsid w:val="002A52AA"/>
    <w:rsid w:val="002B6339"/>
    <w:rsid w:val="002E00EE"/>
    <w:rsid w:val="002E555B"/>
    <w:rsid w:val="002E60F7"/>
    <w:rsid w:val="002F6B48"/>
    <w:rsid w:val="00306EC2"/>
    <w:rsid w:val="00314FF2"/>
    <w:rsid w:val="003172DC"/>
    <w:rsid w:val="003251B9"/>
    <w:rsid w:val="00330A27"/>
    <w:rsid w:val="00331EE3"/>
    <w:rsid w:val="0034052F"/>
    <w:rsid w:val="0034070F"/>
    <w:rsid w:val="0035462D"/>
    <w:rsid w:val="00355119"/>
    <w:rsid w:val="003765B8"/>
    <w:rsid w:val="003856BE"/>
    <w:rsid w:val="003A0483"/>
    <w:rsid w:val="003A5049"/>
    <w:rsid w:val="003C3971"/>
    <w:rsid w:val="003E2F3F"/>
    <w:rsid w:val="003E7753"/>
    <w:rsid w:val="003F19D8"/>
    <w:rsid w:val="00405DE0"/>
    <w:rsid w:val="0040718D"/>
    <w:rsid w:val="00417E45"/>
    <w:rsid w:val="00420688"/>
    <w:rsid w:val="00423334"/>
    <w:rsid w:val="00425DC6"/>
    <w:rsid w:val="004345EC"/>
    <w:rsid w:val="004404A5"/>
    <w:rsid w:val="00441776"/>
    <w:rsid w:val="00442C3E"/>
    <w:rsid w:val="00447857"/>
    <w:rsid w:val="004516C7"/>
    <w:rsid w:val="00464BED"/>
    <w:rsid w:val="004826A9"/>
    <w:rsid w:val="00494877"/>
    <w:rsid w:val="004B5392"/>
    <w:rsid w:val="004C1601"/>
    <w:rsid w:val="004D3578"/>
    <w:rsid w:val="004E213A"/>
    <w:rsid w:val="004E3E37"/>
    <w:rsid w:val="004F0988"/>
    <w:rsid w:val="004F2142"/>
    <w:rsid w:val="004F3340"/>
    <w:rsid w:val="004F3E3D"/>
    <w:rsid w:val="004F6BF8"/>
    <w:rsid w:val="00515AE4"/>
    <w:rsid w:val="00522A94"/>
    <w:rsid w:val="0053388B"/>
    <w:rsid w:val="00535773"/>
    <w:rsid w:val="00543E6C"/>
    <w:rsid w:val="005441F6"/>
    <w:rsid w:val="005619F8"/>
    <w:rsid w:val="0056236F"/>
    <w:rsid w:val="00565087"/>
    <w:rsid w:val="00572E14"/>
    <w:rsid w:val="00592192"/>
    <w:rsid w:val="005973BE"/>
    <w:rsid w:val="005A093B"/>
    <w:rsid w:val="005A3830"/>
    <w:rsid w:val="005A5986"/>
    <w:rsid w:val="005C5495"/>
    <w:rsid w:val="005D1F6E"/>
    <w:rsid w:val="005D2E01"/>
    <w:rsid w:val="005D4385"/>
    <w:rsid w:val="005D7526"/>
    <w:rsid w:val="005E587F"/>
    <w:rsid w:val="005E69AE"/>
    <w:rsid w:val="005F04AF"/>
    <w:rsid w:val="005F529C"/>
    <w:rsid w:val="005F5987"/>
    <w:rsid w:val="00602A59"/>
    <w:rsid w:val="00602AEA"/>
    <w:rsid w:val="00607E3C"/>
    <w:rsid w:val="00614FDF"/>
    <w:rsid w:val="00623A42"/>
    <w:rsid w:val="0062423F"/>
    <w:rsid w:val="006246A7"/>
    <w:rsid w:val="0062595A"/>
    <w:rsid w:val="00626829"/>
    <w:rsid w:val="0063543D"/>
    <w:rsid w:val="00647114"/>
    <w:rsid w:val="00655891"/>
    <w:rsid w:val="00667164"/>
    <w:rsid w:val="00690481"/>
    <w:rsid w:val="006A323F"/>
    <w:rsid w:val="006A6BD0"/>
    <w:rsid w:val="006B079A"/>
    <w:rsid w:val="006B30D0"/>
    <w:rsid w:val="006C3D95"/>
    <w:rsid w:val="006C6D1D"/>
    <w:rsid w:val="006E3C1C"/>
    <w:rsid w:val="006E5C86"/>
    <w:rsid w:val="006E73A3"/>
    <w:rsid w:val="00706528"/>
    <w:rsid w:val="007071A1"/>
    <w:rsid w:val="0071280F"/>
    <w:rsid w:val="00712A2B"/>
    <w:rsid w:val="00713C44"/>
    <w:rsid w:val="007317A7"/>
    <w:rsid w:val="00734544"/>
    <w:rsid w:val="00734A5B"/>
    <w:rsid w:val="0074026F"/>
    <w:rsid w:val="007429F6"/>
    <w:rsid w:val="00744E76"/>
    <w:rsid w:val="00745D32"/>
    <w:rsid w:val="007469C7"/>
    <w:rsid w:val="00752198"/>
    <w:rsid w:val="00752CCE"/>
    <w:rsid w:val="00753881"/>
    <w:rsid w:val="00756E85"/>
    <w:rsid w:val="00774DA4"/>
    <w:rsid w:val="00781F0F"/>
    <w:rsid w:val="00782EF3"/>
    <w:rsid w:val="00793DF9"/>
    <w:rsid w:val="00795206"/>
    <w:rsid w:val="007B600E"/>
    <w:rsid w:val="007E0F50"/>
    <w:rsid w:val="007F0F4A"/>
    <w:rsid w:val="007F27A5"/>
    <w:rsid w:val="0080104E"/>
    <w:rsid w:val="008028A4"/>
    <w:rsid w:val="00803BF8"/>
    <w:rsid w:val="00815191"/>
    <w:rsid w:val="00816B06"/>
    <w:rsid w:val="00820B25"/>
    <w:rsid w:val="0082139C"/>
    <w:rsid w:val="00823986"/>
    <w:rsid w:val="00830747"/>
    <w:rsid w:val="008330B3"/>
    <w:rsid w:val="008538C3"/>
    <w:rsid w:val="00855D88"/>
    <w:rsid w:val="008768CA"/>
    <w:rsid w:val="00887CC4"/>
    <w:rsid w:val="008A00F6"/>
    <w:rsid w:val="008A0D99"/>
    <w:rsid w:val="008B1DED"/>
    <w:rsid w:val="008B4F0F"/>
    <w:rsid w:val="008B5422"/>
    <w:rsid w:val="008C384C"/>
    <w:rsid w:val="008D4A90"/>
    <w:rsid w:val="008E3F25"/>
    <w:rsid w:val="008E7986"/>
    <w:rsid w:val="008E7A16"/>
    <w:rsid w:val="00901B1B"/>
    <w:rsid w:val="0090271F"/>
    <w:rsid w:val="00902E23"/>
    <w:rsid w:val="009114D7"/>
    <w:rsid w:val="0091348E"/>
    <w:rsid w:val="00917CCB"/>
    <w:rsid w:val="00942EC2"/>
    <w:rsid w:val="009767A4"/>
    <w:rsid w:val="00997130"/>
    <w:rsid w:val="00997C58"/>
    <w:rsid w:val="009B0E31"/>
    <w:rsid w:val="009B2322"/>
    <w:rsid w:val="009C6800"/>
    <w:rsid w:val="009F0E8D"/>
    <w:rsid w:val="009F37B7"/>
    <w:rsid w:val="009F5E43"/>
    <w:rsid w:val="009F6A53"/>
    <w:rsid w:val="00A10F02"/>
    <w:rsid w:val="00A164B4"/>
    <w:rsid w:val="00A17802"/>
    <w:rsid w:val="00A26956"/>
    <w:rsid w:val="00A41E85"/>
    <w:rsid w:val="00A432B3"/>
    <w:rsid w:val="00A53724"/>
    <w:rsid w:val="00A67699"/>
    <w:rsid w:val="00A73129"/>
    <w:rsid w:val="00A817A7"/>
    <w:rsid w:val="00A82346"/>
    <w:rsid w:val="00A826A1"/>
    <w:rsid w:val="00A92BA1"/>
    <w:rsid w:val="00AC6BC6"/>
    <w:rsid w:val="00AD084F"/>
    <w:rsid w:val="00AD5712"/>
    <w:rsid w:val="00AE3797"/>
    <w:rsid w:val="00AF5FF7"/>
    <w:rsid w:val="00B00F4A"/>
    <w:rsid w:val="00B0333C"/>
    <w:rsid w:val="00B11122"/>
    <w:rsid w:val="00B132B8"/>
    <w:rsid w:val="00B15449"/>
    <w:rsid w:val="00B169CD"/>
    <w:rsid w:val="00B2203B"/>
    <w:rsid w:val="00B242EC"/>
    <w:rsid w:val="00B2481F"/>
    <w:rsid w:val="00B55C02"/>
    <w:rsid w:val="00B5743B"/>
    <w:rsid w:val="00B76B17"/>
    <w:rsid w:val="00B93086"/>
    <w:rsid w:val="00BA19ED"/>
    <w:rsid w:val="00BA300B"/>
    <w:rsid w:val="00BA4B8D"/>
    <w:rsid w:val="00BC0F7D"/>
    <w:rsid w:val="00BC4416"/>
    <w:rsid w:val="00BD401E"/>
    <w:rsid w:val="00BD658E"/>
    <w:rsid w:val="00BE3255"/>
    <w:rsid w:val="00BF128E"/>
    <w:rsid w:val="00C03EB3"/>
    <w:rsid w:val="00C14820"/>
    <w:rsid w:val="00C1496A"/>
    <w:rsid w:val="00C33079"/>
    <w:rsid w:val="00C40ED3"/>
    <w:rsid w:val="00C43826"/>
    <w:rsid w:val="00C45231"/>
    <w:rsid w:val="00C57F61"/>
    <w:rsid w:val="00C65899"/>
    <w:rsid w:val="00C663E3"/>
    <w:rsid w:val="00C724D1"/>
    <w:rsid w:val="00C72833"/>
    <w:rsid w:val="00C74454"/>
    <w:rsid w:val="00C80F1D"/>
    <w:rsid w:val="00C93F40"/>
    <w:rsid w:val="00CA3D0C"/>
    <w:rsid w:val="00CB76BF"/>
    <w:rsid w:val="00CC0E34"/>
    <w:rsid w:val="00CC1A6C"/>
    <w:rsid w:val="00CC5253"/>
    <w:rsid w:val="00CF20E3"/>
    <w:rsid w:val="00CF7296"/>
    <w:rsid w:val="00D0408D"/>
    <w:rsid w:val="00D309CC"/>
    <w:rsid w:val="00D42704"/>
    <w:rsid w:val="00D46431"/>
    <w:rsid w:val="00D56A52"/>
    <w:rsid w:val="00D57972"/>
    <w:rsid w:val="00D675A9"/>
    <w:rsid w:val="00D738D6"/>
    <w:rsid w:val="00D755EB"/>
    <w:rsid w:val="00D87E00"/>
    <w:rsid w:val="00D90D8F"/>
    <w:rsid w:val="00D9134D"/>
    <w:rsid w:val="00D92ACE"/>
    <w:rsid w:val="00D9381C"/>
    <w:rsid w:val="00DA05F6"/>
    <w:rsid w:val="00DA7A03"/>
    <w:rsid w:val="00DB1818"/>
    <w:rsid w:val="00DB7CB6"/>
    <w:rsid w:val="00DC2F94"/>
    <w:rsid w:val="00DC309B"/>
    <w:rsid w:val="00DC4DA2"/>
    <w:rsid w:val="00DC6353"/>
    <w:rsid w:val="00DD275E"/>
    <w:rsid w:val="00DD4C17"/>
    <w:rsid w:val="00DE7963"/>
    <w:rsid w:val="00DE7EB0"/>
    <w:rsid w:val="00DF2B1F"/>
    <w:rsid w:val="00DF6189"/>
    <w:rsid w:val="00DF62CD"/>
    <w:rsid w:val="00E16509"/>
    <w:rsid w:val="00E258E3"/>
    <w:rsid w:val="00E275EE"/>
    <w:rsid w:val="00E44582"/>
    <w:rsid w:val="00E44D2D"/>
    <w:rsid w:val="00E47D65"/>
    <w:rsid w:val="00E52814"/>
    <w:rsid w:val="00E72324"/>
    <w:rsid w:val="00E72ABE"/>
    <w:rsid w:val="00E77645"/>
    <w:rsid w:val="00EC2046"/>
    <w:rsid w:val="00EC24B1"/>
    <w:rsid w:val="00EC4A25"/>
    <w:rsid w:val="00ED060C"/>
    <w:rsid w:val="00EE0A7F"/>
    <w:rsid w:val="00EE271A"/>
    <w:rsid w:val="00EE40A1"/>
    <w:rsid w:val="00EE5AA7"/>
    <w:rsid w:val="00EE6CC6"/>
    <w:rsid w:val="00EE7E5C"/>
    <w:rsid w:val="00EF31D1"/>
    <w:rsid w:val="00F01FD9"/>
    <w:rsid w:val="00F025A2"/>
    <w:rsid w:val="00F04712"/>
    <w:rsid w:val="00F11A80"/>
    <w:rsid w:val="00F1326C"/>
    <w:rsid w:val="00F21311"/>
    <w:rsid w:val="00F22EC7"/>
    <w:rsid w:val="00F24544"/>
    <w:rsid w:val="00F325C8"/>
    <w:rsid w:val="00F4314B"/>
    <w:rsid w:val="00F62AEB"/>
    <w:rsid w:val="00F63457"/>
    <w:rsid w:val="00F653B8"/>
    <w:rsid w:val="00F70647"/>
    <w:rsid w:val="00F8674C"/>
    <w:rsid w:val="00F907DC"/>
    <w:rsid w:val="00F93FC3"/>
    <w:rsid w:val="00FA1266"/>
    <w:rsid w:val="00FA442A"/>
    <w:rsid w:val="00FA63FF"/>
    <w:rsid w:val="00FC1192"/>
    <w:rsid w:val="00FD0C9B"/>
    <w:rsid w:val="00FE05D7"/>
    <w:rsid w:val="00FE44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7469C7"/>
    <w:rPr>
      <w:rFonts w:ascii="Arial" w:hAnsi="Arial"/>
      <w:sz w:val="18"/>
      <w:lang w:eastAsia="en-US"/>
    </w:rPr>
  </w:style>
  <w:style w:type="character" w:customStyle="1" w:styleId="TAHCar">
    <w:name w:val="TAH Car"/>
    <w:link w:val="TAH"/>
    <w:qFormat/>
    <w:rsid w:val="007469C7"/>
    <w:rPr>
      <w:rFonts w:ascii="Arial" w:hAnsi="Arial"/>
      <w:b/>
      <w:sz w:val="18"/>
      <w:lang w:eastAsia="en-US"/>
    </w:rPr>
  </w:style>
  <w:style w:type="character" w:styleId="CommentReference">
    <w:name w:val="annotation reference"/>
    <w:basedOn w:val="DefaultParagraphFont"/>
    <w:rsid w:val="00816B06"/>
    <w:rPr>
      <w:sz w:val="16"/>
      <w:szCs w:val="16"/>
    </w:rPr>
  </w:style>
  <w:style w:type="paragraph" w:styleId="CommentText">
    <w:name w:val="annotation text"/>
    <w:basedOn w:val="Normal"/>
    <w:link w:val="CommentTextChar"/>
    <w:rsid w:val="00816B06"/>
  </w:style>
  <w:style w:type="character" w:customStyle="1" w:styleId="CommentTextChar">
    <w:name w:val="Comment Text Char"/>
    <w:basedOn w:val="DefaultParagraphFont"/>
    <w:link w:val="CommentText"/>
    <w:rsid w:val="00816B06"/>
    <w:rPr>
      <w:lang w:eastAsia="en-US"/>
    </w:rPr>
  </w:style>
  <w:style w:type="paragraph" w:styleId="CommentSubject">
    <w:name w:val="annotation subject"/>
    <w:basedOn w:val="CommentText"/>
    <w:next w:val="CommentText"/>
    <w:link w:val="CommentSubjectChar"/>
    <w:rsid w:val="00816B06"/>
    <w:rPr>
      <w:b/>
      <w:bCs/>
    </w:rPr>
  </w:style>
  <w:style w:type="character" w:customStyle="1" w:styleId="CommentSubjectChar">
    <w:name w:val="Comment Subject Char"/>
    <w:basedOn w:val="CommentTextChar"/>
    <w:link w:val="CommentSubject"/>
    <w:rsid w:val="00816B06"/>
    <w:rPr>
      <w:b/>
      <w:bCs/>
      <w:lang w:eastAsia="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0C5869"/>
    <w:pPr>
      <w:keepNext/>
      <w:spacing w:before="60" w:after="60"/>
    </w:pPr>
    <w:rPr>
      <w:b/>
      <w:bCs/>
      <w:sz w:val="16"/>
      <w:szCs w:val="24"/>
      <w:lang w:val="en-U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0C5869"/>
    <w:rPr>
      <w:b/>
      <w:bCs/>
      <w:sz w:val="16"/>
      <w:szCs w:val="24"/>
      <w:lang w:val="en-US" w:eastAsia="en-US"/>
    </w:rPr>
  </w:style>
  <w:style w:type="paragraph" w:styleId="NormalWeb">
    <w:name w:val="Normal (Web)"/>
    <w:basedOn w:val="Normal"/>
    <w:rsid w:val="000F7550"/>
    <w:rPr>
      <w:sz w:val="24"/>
      <w:szCs w:val="24"/>
    </w:rPr>
  </w:style>
  <w:style w:type="character" w:customStyle="1" w:styleId="THChar">
    <w:name w:val="TH Char"/>
    <w:link w:val="TH"/>
    <w:qFormat/>
    <w:rsid w:val="00CC0E34"/>
    <w:rPr>
      <w:rFonts w:ascii="Arial" w:hAnsi="Arial"/>
      <w:b/>
      <w:lang w:eastAsia="en-US"/>
    </w:rPr>
  </w:style>
  <w:style w:type="character" w:customStyle="1" w:styleId="TANChar">
    <w:name w:val="TAN Char"/>
    <w:link w:val="TAN"/>
    <w:qFormat/>
    <w:rsid w:val="00CC0E34"/>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955660">
      <w:bodyDiv w:val="1"/>
      <w:marLeft w:val="0"/>
      <w:marRight w:val="0"/>
      <w:marTop w:val="0"/>
      <w:marBottom w:val="0"/>
      <w:divBdr>
        <w:top w:val="none" w:sz="0" w:space="0" w:color="auto"/>
        <w:left w:val="none" w:sz="0" w:space="0" w:color="auto"/>
        <w:bottom w:val="none" w:sz="0" w:space="0" w:color="auto"/>
        <w:right w:val="none" w:sz="0" w:space="0" w:color="auto"/>
      </w:divBdr>
    </w:div>
    <w:div w:id="108742718">
      <w:bodyDiv w:val="1"/>
      <w:marLeft w:val="0"/>
      <w:marRight w:val="0"/>
      <w:marTop w:val="0"/>
      <w:marBottom w:val="0"/>
      <w:divBdr>
        <w:top w:val="none" w:sz="0" w:space="0" w:color="auto"/>
        <w:left w:val="none" w:sz="0" w:space="0" w:color="auto"/>
        <w:bottom w:val="none" w:sz="0" w:space="0" w:color="auto"/>
        <w:right w:val="none" w:sz="0" w:space="0" w:color="auto"/>
      </w:divBdr>
    </w:div>
    <w:div w:id="547957929">
      <w:bodyDiv w:val="1"/>
      <w:marLeft w:val="0"/>
      <w:marRight w:val="0"/>
      <w:marTop w:val="0"/>
      <w:marBottom w:val="0"/>
      <w:divBdr>
        <w:top w:val="none" w:sz="0" w:space="0" w:color="auto"/>
        <w:left w:val="none" w:sz="0" w:space="0" w:color="auto"/>
        <w:bottom w:val="none" w:sz="0" w:space="0" w:color="auto"/>
        <w:right w:val="none" w:sz="0" w:space="0" w:color="auto"/>
      </w:divBdr>
      <w:divsChild>
        <w:div w:id="1436249570">
          <w:marLeft w:val="0"/>
          <w:marRight w:val="0"/>
          <w:marTop w:val="0"/>
          <w:marBottom w:val="0"/>
          <w:divBdr>
            <w:top w:val="none" w:sz="0" w:space="0" w:color="auto"/>
            <w:left w:val="none" w:sz="0" w:space="0" w:color="auto"/>
            <w:bottom w:val="none" w:sz="0" w:space="0" w:color="auto"/>
            <w:right w:val="none" w:sz="0" w:space="0" w:color="auto"/>
          </w:divBdr>
          <w:divsChild>
            <w:div w:id="1635526934">
              <w:marLeft w:val="0"/>
              <w:marRight w:val="0"/>
              <w:marTop w:val="0"/>
              <w:marBottom w:val="0"/>
              <w:divBdr>
                <w:top w:val="none" w:sz="0" w:space="0" w:color="auto"/>
                <w:left w:val="none" w:sz="0" w:space="0" w:color="auto"/>
                <w:bottom w:val="none" w:sz="0" w:space="0" w:color="auto"/>
                <w:right w:val="none" w:sz="0" w:space="0" w:color="auto"/>
              </w:divBdr>
              <w:divsChild>
                <w:div w:id="959645993">
                  <w:marLeft w:val="0"/>
                  <w:marRight w:val="0"/>
                  <w:marTop w:val="0"/>
                  <w:marBottom w:val="0"/>
                  <w:divBdr>
                    <w:top w:val="none" w:sz="0" w:space="0" w:color="auto"/>
                    <w:left w:val="none" w:sz="0" w:space="0" w:color="auto"/>
                    <w:bottom w:val="none" w:sz="0" w:space="0" w:color="auto"/>
                    <w:right w:val="none" w:sz="0" w:space="0" w:color="auto"/>
                  </w:divBdr>
                  <w:divsChild>
                    <w:div w:id="1954825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0333694">
      <w:bodyDiv w:val="1"/>
      <w:marLeft w:val="0"/>
      <w:marRight w:val="0"/>
      <w:marTop w:val="0"/>
      <w:marBottom w:val="0"/>
      <w:divBdr>
        <w:top w:val="none" w:sz="0" w:space="0" w:color="auto"/>
        <w:left w:val="none" w:sz="0" w:space="0" w:color="auto"/>
        <w:bottom w:val="none" w:sz="0" w:space="0" w:color="auto"/>
        <w:right w:val="none" w:sz="0" w:space="0" w:color="auto"/>
      </w:divBdr>
    </w:div>
    <w:div w:id="850025714">
      <w:bodyDiv w:val="1"/>
      <w:marLeft w:val="0"/>
      <w:marRight w:val="0"/>
      <w:marTop w:val="0"/>
      <w:marBottom w:val="0"/>
      <w:divBdr>
        <w:top w:val="none" w:sz="0" w:space="0" w:color="auto"/>
        <w:left w:val="none" w:sz="0" w:space="0" w:color="auto"/>
        <w:bottom w:val="none" w:sz="0" w:space="0" w:color="auto"/>
        <w:right w:val="none" w:sz="0" w:space="0" w:color="auto"/>
      </w:divBdr>
    </w:div>
    <w:div w:id="1043824593">
      <w:bodyDiv w:val="1"/>
      <w:marLeft w:val="0"/>
      <w:marRight w:val="0"/>
      <w:marTop w:val="0"/>
      <w:marBottom w:val="0"/>
      <w:divBdr>
        <w:top w:val="none" w:sz="0" w:space="0" w:color="auto"/>
        <w:left w:val="none" w:sz="0" w:space="0" w:color="auto"/>
        <w:bottom w:val="none" w:sz="0" w:space="0" w:color="auto"/>
        <w:right w:val="none" w:sz="0" w:space="0" w:color="auto"/>
      </w:divBdr>
    </w:div>
    <w:div w:id="1277713021">
      <w:bodyDiv w:val="1"/>
      <w:marLeft w:val="0"/>
      <w:marRight w:val="0"/>
      <w:marTop w:val="0"/>
      <w:marBottom w:val="0"/>
      <w:divBdr>
        <w:top w:val="none" w:sz="0" w:space="0" w:color="auto"/>
        <w:left w:val="none" w:sz="0" w:space="0" w:color="auto"/>
        <w:bottom w:val="none" w:sz="0" w:space="0" w:color="auto"/>
        <w:right w:val="none" w:sz="0" w:space="0" w:color="auto"/>
      </w:divBdr>
    </w:div>
    <w:div w:id="1327441294">
      <w:bodyDiv w:val="1"/>
      <w:marLeft w:val="0"/>
      <w:marRight w:val="0"/>
      <w:marTop w:val="0"/>
      <w:marBottom w:val="0"/>
      <w:divBdr>
        <w:top w:val="none" w:sz="0" w:space="0" w:color="auto"/>
        <w:left w:val="none" w:sz="0" w:space="0" w:color="auto"/>
        <w:bottom w:val="none" w:sz="0" w:space="0" w:color="auto"/>
        <w:right w:val="none" w:sz="0" w:space="0" w:color="auto"/>
      </w:divBdr>
    </w:div>
    <w:div w:id="1344817446">
      <w:bodyDiv w:val="1"/>
      <w:marLeft w:val="0"/>
      <w:marRight w:val="0"/>
      <w:marTop w:val="0"/>
      <w:marBottom w:val="0"/>
      <w:divBdr>
        <w:top w:val="none" w:sz="0" w:space="0" w:color="auto"/>
        <w:left w:val="none" w:sz="0" w:space="0" w:color="auto"/>
        <w:bottom w:val="none" w:sz="0" w:space="0" w:color="auto"/>
        <w:right w:val="none" w:sz="0" w:space="0" w:color="auto"/>
      </w:divBdr>
    </w:div>
    <w:div w:id="1475491012">
      <w:bodyDiv w:val="1"/>
      <w:marLeft w:val="0"/>
      <w:marRight w:val="0"/>
      <w:marTop w:val="0"/>
      <w:marBottom w:val="0"/>
      <w:divBdr>
        <w:top w:val="none" w:sz="0" w:space="0" w:color="auto"/>
        <w:left w:val="none" w:sz="0" w:space="0" w:color="auto"/>
        <w:bottom w:val="none" w:sz="0" w:space="0" w:color="auto"/>
        <w:right w:val="none" w:sz="0" w:space="0" w:color="auto"/>
      </w:divBdr>
    </w:div>
    <w:div w:id="1693533310">
      <w:bodyDiv w:val="1"/>
      <w:marLeft w:val="0"/>
      <w:marRight w:val="0"/>
      <w:marTop w:val="0"/>
      <w:marBottom w:val="0"/>
      <w:divBdr>
        <w:top w:val="none" w:sz="0" w:space="0" w:color="auto"/>
        <w:left w:val="none" w:sz="0" w:space="0" w:color="auto"/>
        <w:bottom w:val="none" w:sz="0" w:space="0" w:color="auto"/>
        <w:right w:val="none" w:sz="0" w:space="0" w:color="auto"/>
      </w:divBdr>
    </w:div>
    <w:div w:id="1778330084">
      <w:bodyDiv w:val="1"/>
      <w:marLeft w:val="0"/>
      <w:marRight w:val="0"/>
      <w:marTop w:val="0"/>
      <w:marBottom w:val="0"/>
      <w:divBdr>
        <w:top w:val="none" w:sz="0" w:space="0" w:color="auto"/>
        <w:left w:val="none" w:sz="0" w:space="0" w:color="auto"/>
        <w:bottom w:val="none" w:sz="0" w:space="0" w:color="auto"/>
        <w:right w:val="none" w:sz="0" w:space="0" w:color="auto"/>
      </w:divBdr>
      <w:divsChild>
        <w:div w:id="870729872">
          <w:marLeft w:val="0"/>
          <w:marRight w:val="0"/>
          <w:marTop w:val="0"/>
          <w:marBottom w:val="0"/>
          <w:divBdr>
            <w:top w:val="none" w:sz="0" w:space="0" w:color="auto"/>
            <w:left w:val="none" w:sz="0" w:space="0" w:color="auto"/>
            <w:bottom w:val="none" w:sz="0" w:space="0" w:color="auto"/>
            <w:right w:val="none" w:sz="0" w:space="0" w:color="auto"/>
          </w:divBdr>
          <w:divsChild>
            <w:div w:id="1176768044">
              <w:marLeft w:val="0"/>
              <w:marRight w:val="0"/>
              <w:marTop w:val="0"/>
              <w:marBottom w:val="0"/>
              <w:divBdr>
                <w:top w:val="none" w:sz="0" w:space="0" w:color="auto"/>
                <w:left w:val="none" w:sz="0" w:space="0" w:color="auto"/>
                <w:bottom w:val="none" w:sz="0" w:space="0" w:color="auto"/>
                <w:right w:val="none" w:sz="0" w:space="0" w:color="auto"/>
              </w:divBdr>
              <w:divsChild>
                <w:div w:id="1462382517">
                  <w:marLeft w:val="0"/>
                  <w:marRight w:val="0"/>
                  <w:marTop w:val="0"/>
                  <w:marBottom w:val="0"/>
                  <w:divBdr>
                    <w:top w:val="none" w:sz="0" w:space="0" w:color="auto"/>
                    <w:left w:val="none" w:sz="0" w:space="0" w:color="auto"/>
                    <w:bottom w:val="none" w:sz="0" w:space="0" w:color="auto"/>
                    <w:right w:val="none" w:sz="0" w:space="0" w:color="auto"/>
                  </w:divBdr>
                  <w:divsChild>
                    <w:div w:id="120810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5541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tif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tiff"/><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E0D273-5D9F-F54B-9047-E4AFCA6E83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268</TotalTime>
  <Pages>7</Pages>
  <Words>2240</Words>
  <Characters>12769</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14980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57</cp:revision>
  <cp:lastPrinted>2019-02-25T11:05:00Z</cp:lastPrinted>
  <dcterms:created xsi:type="dcterms:W3CDTF">2020-08-03T12:32:00Z</dcterms:created>
  <dcterms:modified xsi:type="dcterms:W3CDTF">2020-08-07T17:29:00Z</dcterms:modified>
  <cp:category/>
</cp:coreProperties>
</file>